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蚌社规办〔20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关于做好20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华文中宋" w:eastAsia="方正小标宋简体"/>
          <w:sz w:val="44"/>
          <w:szCs w:val="44"/>
        </w:rPr>
        <w:t>年度蚌埠市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 xml:space="preserve">智库建设及       </w:t>
      </w:r>
      <w:r>
        <w:rPr>
          <w:rFonts w:hint="eastAsia" w:ascii="方正小标宋简体" w:hAnsi="华文中宋" w:eastAsia="方正小标宋简体"/>
          <w:sz w:val="44"/>
          <w:szCs w:val="44"/>
        </w:rPr>
        <w:t>社会科学规划项目申报工作的通知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 xml:space="preserve"> </w:t>
      </w:r>
    </w:p>
    <w:p>
      <w:pPr>
        <w:spacing w:line="560" w:lineRule="exact"/>
        <w:rPr>
          <w:rFonts w:hint="eastAsia" w:ascii="黑体" w:hAnsi="华文中宋" w:eastAsia="黑体"/>
          <w:sz w:val="36"/>
          <w:szCs w:val="36"/>
        </w:rPr>
      </w:pPr>
    </w:p>
    <w:p>
      <w:pPr>
        <w:spacing w:line="54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各县（区）、市直各单位，各高等院校、科研院所及驻蚌单位，各市级社会组织、大中型企业：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022</w:t>
      </w:r>
      <w:r>
        <w:rPr>
          <w:rFonts w:hint="eastAsia" w:ascii="仿宋_GB2312" w:hAnsi="宋体" w:eastAsia="仿宋_GB2312"/>
          <w:sz w:val="32"/>
          <w:szCs w:val="32"/>
        </w:rPr>
        <w:t>年度蚌埠市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智库建设及</w:t>
      </w:r>
      <w:r>
        <w:rPr>
          <w:rFonts w:hint="eastAsia" w:ascii="仿宋_GB2312" w:hAnsi="宋体" w:eastAsia="仿宋_GB2312"/>
          <w:sz w:val="32"/>
          <w:szCs w:val="32"/>
        </w:rPr>
        <w:t>社会科学规划项目课题指南》（下称《课题指南》），即日起发布并开始受理课题申报。现将申报20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年度蚌埠市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智库建设及</w:t>
      </w:r>
      <w:r>
        <w:rPr>
          <w:rFonts w:hint="eastAsia" w:ascii="仿宋_GB2312" w:hAnsi="宋体" w:eastAsia="仿宋_GB2312"/>
          <w:sz w:val="32"/>
          <w:szCs w:val="32"/>
        </w:rPr>
        <w:t>社会科学规划项目（下称市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智库建设及</w:t>
      </w:r>
      <w:r>
        <w:rPr>
          <w:rFonts w:hint="eastAsia" w:ascii="仿宋_GB2312" w:hAnsi="宋体" w:eastAsia="仿宋_GB2312"/>
          <w:sz w:val="32"/>
          <w:szCs w:val="32"/>
        </w:rPr>
        <w:t>社科规划项目）有关事项通知如下：</w:t>
      </w:r>
    </w:p>
    <w:p>
      <w:pPr>
        <w:spacing w:line="540" w:lineRule="exact"/>
        <w:ind w:firstLine="643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一、指导思想：</w:t>
      </w:r>
      <w:r>
        <w:rPr>
          <w:rFonts w:hint="eastAsia" w:ascii="仿宋_GB2312" w:hAnsi="宋体" w:eastAsia="仿宋_GB2312"/>
          <w:sz w:val="32"/>
          <w:szCs w:val="32"/>
        </w:rPr>
        <w:t>以习近平新时代中国特色社会主义思想为指导，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全面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学习贯彻</w:t>
      </w:r>
      <w:r>
        <w:rPr>
          <w:rFonts w:hint="eastAsia" w:ascii="仿宋_GB2312" w:hAnsi="宋体" w:eastAsia="仿宋_GB2312"/>
          <w:sz w:val="32"/>
          <w:szCs w:val="32"/>
        </w:rPr>
        <w:t>党的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十九大和</w:t>
      </w:r>
      <w:r>
        <w:rPr>
          <w:rFonts w:hint="eastAsia" w:ascii="仿宋_GB2312" w:hAnsi="宋体" w:eastAsia="仿宋_GB2312"/>
          <w:sz w:val="32"/>
          <w:szCs w:val="32"/>
        </w:rPr>
        <w:t>十九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历次全会</w:t>
      </w:r>
      <w:r>
        <w:rPr>
          <w:rFonts w:hint="eastAsia" w:ascii="仿宋_GB2312" w:hAnsi="宋体" w:eastAsia="仿宋_GB2312"/>
          <w:sz w:val="32"/>
          <w:szCs w:val="32"/>
        </w:rPr>
        <w:t>精神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组织动员全市社会科学研究力量，充分发挥社会科学界参谋智库作用，以蚌埠经济社会发展中的现实问题为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研究</w:t>
      </w:r>
      <w:r>
        <w:rPr>
          <w:rFonts w:hint="eastAsia" w:ascii="仿宋_GB2312" w:hAnsi="宋体" w:eastAsia="仿宋_GB2312"/>
          <w:sz w:val="32"/>
          <w:szCs w:val="32"/>
        </w:rPr>
        <w:t>主攻方向，围绕中心、服务大局，坚持理论联系实际，深入开展调查研究，着力推出学术精品，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为加快打造“三地一区”两中心</w:t>
      </w:r>
      <w:r>
        <w:rPr>
          <w:rFonts w:hint="eastAsia" w:ascii="仿宋_GB2312" w:hAnsi="宋体" w:eastAsia="仿宋_GB2312"/>
          <w:sz w:val="32"/>
          <w:szCs w:val="32"/>
        </w:rPr>
        <w:t>提供精神动力和智力支撑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以优异成绩迎接党的二十大胜利召开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40" w:lineRule="exact"/>
        <w:ind w:firstLine="643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二、研究方向和内容：</w:t>
      </w:r>
      <w:r>
        <w:rPr>
          <w:rFonts w:hint="eastAsia" w:ascii="仿宋_GB2312" w:hAnsi="宋体" w:eastAsia="仿宋_GB2312"/>
          <w:sz w:val="32"/>
          <w:szCs w:val="32"/>
        </w:rPr>
        <w:t>《课题指南》着眼蚌埠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当前的</w:t>
      </w:r>
      <w:r>
        <w:rPr>
          <w:rFonts w:hint="eastAsia" w:ascii="仿宋_GB2312" w:hAnsi="宋体" w:eastAsia="仿宋_GB2312"/>
          <w:sz w:val="32"/>
          <w:szCs w:val="32"/>
        </w:rPr>
        <w:t>经济社会发展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中心工作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包括四个专题：强化实干担当，加快推动蚌埠高质量发展研究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/>
          <w:sz w:val="32"/>
          <w:szCs w:val="32"/>
        </w:rPr>
        <w:t>党的建设研究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/>
          <w:sz w:val="32"/>
          <w:szCs w:val="32"/>
        </w:rPr>
        <w:t>文化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及</w:t>
      </w:r>
      <w:r>
        <w:rPr>
          <w:rFonts w:hint="eastAsia" w:ascii="仿宋_GB2312" w:hAnsi="宋体" w:eastAsia="仿宋_GB2312"/>
          <w:sz w:val="32"/>
          <w:szCs w:val="32"/>
        </w:rPr>
        <w:t>社会治理研究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；民生及社科普及研究。</w:t>
      </w:r>
      <w:r>
        <w:rPr>
          <w:rFonts w:hint="eastAsia" w:ascii="仿宋_GB2312" w:hAnsi="宋体" w:eastAsia="仿宋_GB2312"/>
          <w:sz w:val="32"/>
          <w:szCs w:val="32"/>
        </w:rPr>
        <w:t>聚焦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关键点、</w:t>
      </w:r>
      <w:r>
        <w:rPr>
          <w:rFonts w:hint="eastAsia" w:ascii="仿宋_GB2312" w:hAnsi="宋体" w:eastAsia="仿宋_GB2312"/>
          <w:sz w:val="32"/>
          <w:szCs w:val="32"/>
        </w:rPr>
        <w:t>痛点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难点问题，以应用性对策研究为主，拟定了一批研究参考选题。</w:t>
      </w:r>
    </w:p>
    <w:p>
      <w:pPr>
        <w:spacing w:line="540" w:lineRule="exact"/>
        <w:ind w:firstLine="643" w:firstLineChars="200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三、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项目</w:t>
      </w:r>
      <w:r>
        <w:rPr>
          <w:rFonts w:hint="eastAsia" w:ascii="仿宋_GB2312" w:hAnsi="宋体" w:eastAsia="仿宋_GB2312"/>
          <w:b/>
          <w:sz w:val="32"/>
          <w:szCs w:val="32"/>
        </w:rPr>
        <w:t>分类和完成时限：</w:t>
      </w:r>
      <w:r>
        <w:rPr>
          <w:rFonts w:hint="eastAsia" w:ascii="仿宋_GB2312" w:hAnsi="宋体" w:eastAsia="仿宋_GB2312"/>
          <w:sz w:val="32"/>
          <w:szCs w:val="32"/>
        </w:rPr>
        <w:t>《课题指南》中标注“▲”号的为重点项目选题，申报重大项目和重点项目须在其范围内拟定题目。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所有立项项</w:t>
      </w:r>
      <w:r>
        <w:rPr>
          <w:rFonts w:hint="eastAsia" w:ascii="仿宋_GB2312" w:hAnsi="宋体" w:eastAsia="仿宋_GB2312"/>
          <w:sz w:val="32"/>
          <w:szCs w:val="32"/>
        </w:rPr>
        <w:t>目</w:t>
      </w:r>
      <w:r>
        <w:rPr>
          <w:rFonts w:hint="eastAsia" w:ascii="仿宋_GB2312" w:hAnsi="宋体" w:eastAsia="仿宋_GB2312"/>
          <w:bCs/>
          <w:sz w:val="32"/>
        </w:rPr>
        <w:t>原则上在20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22</w:t>
      </w:r>
      <w:r>
        <w:rPr>
          <w:rFonts w:hint="eastAsia" w:ascii="仿宋_GB2312" w:hAnsi="宋体" w:eastAsia="仿宋_GB2312"/>
          <w:bCs/>
          <w:sz w:val="32"/>
        </w:rPr>
        <w:t>年11月30日前完成项目研究</w:t>
      </w:r>
      <w:r>
        <w:rPr>
          <w:rFonts w:hint="eastAsia" w:ascii="仿宋_GB2312" w:hAnsi="宋体" w:eastAsia="仿宋_GB2312"/>
          <w:sz w:val="32"/>
          <w:szCs w:val="32"/>
        </w:rPr>
        <w:t>；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有特殊需要的</w:t>
      </w:r>
      <w:r>
        <w:rPr>
          <w:rFonts w:hint="eastAsia" w:ascii="仿宋_GB2312" w:hAnsi="宋体" w:eastAsia="仿宋_GB2312"/>
          <w:bCs/>
          <w:sz w:val="32"/>
        </w:rPr>
        <w:t>，</w:t>
      </w:r>
      <w:r>
        <w:rPr>
          <w:rFonts w:hint="eastAsia" w:ascii="仿宋_GB2312" w:hAnsi="宋体" w:eastAsia="仿宋_GB2312"/>
          <w:bCs/>
          <w:sz w:val="32"/>
          <w:lang w:eastAsia="zh-CN"/>
        </w:rPr>
        <w:t>经项目主管部门同意，可适当延长研究周期，</w:t>
      </w:r>
      <w:r>
        <w:rPr>
          <w:rFonts w:hint="eastAsia" w:ascii="仿宋_GB2312" w:hAnsi="宋体" w:eastAsia="仿宋_GB2312"/>
          <w:bCs/>
          <w:sz w:val="32"/>
        </w:rPr>
        <w:t>原则上在202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32"/>
        </w:rPr>
        <w:t>年6月30日前完成项目研究。</w:t>
      </w:r>
    </w:p>
    <w:p>
      <w:pPr>
        <w:spacing w:line="540" w:lineRule="exact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四、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项目申请人须符合以下条件：</w:t>
      </w:r>
      <w:r>
        <w:rPr>
          <w:rFonts w:hint="eastAsia" w:ascii="仿宋_GB2312" w:hAnsi="宋体" w:eastAsia="仿宋_GB2312"/>
          <w:sz w:val="32"/>
          <w:szCs w:val="32"/>
        </w:rPr>
        <w:t>具有独立开展研究</w:t>
      </w:r>
      <w:r>
        <w:rPr>
          <w:rFonts w:hint="eastAsia" w:ascii="仿宋_GB2312" w:hAnsi="宋体" w:eastAsia="仿宋_GB2312"/>
          <w:bCs/>
          <w:sz w:val="32"/>
        </w:rPr>
        <w:t>和组织开展研究的能力，能够承担实质性研究工作</w:t>
      </w:r>
      <w:r>
        <w:rPr>
          <w:rFonts w:hint="eastAsia" w:ascii="仿宋_GB2312" w:hAnsi="宋体" w:eastAsia="仿宋_GB2312"/>
          <w:bCs/>
          <w:sz w:val="32"/>
          <w:lang w:eastAsia="zh-CN"/>
        </w:rPr>
        <w:t>。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其中，</w:t>
      </w:r>
      <w:r>
        <w:rPr>
          <w:rFonts w:hint="eastAsia" w:ascii="仿宋_GB2312" w:hAnsi="宋体" w:eastAsia="仿宋_GB2312"/>
          <w:bCs/>
          <w:sz w:val="32"/>
        </w:rPr>
        <w:t>申报重大</w:t>
      </w:r>
      <w:r>
        <w:rPr>
          <w:rFonts w:hint="eastAsia"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bCs/>
          <w:sz w:val="32"/>
        </w:rPr>
        <w:t>和</w:t>
      </w:r>
      <w:r>
        <w:rPr>
          <w:rFonts w:hint="eastAsia" w:ascii="仿宋_GB2312" w:hAnsi="宋体" w:eastAsia="仿宋_GB2312"/>
          <w:sz w:val="32"/>
          <w:szCs w:val="32"/>
        </w:rPr>
        <w:t>重点项目，高校、科研院所、企业人员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须</w:t>
      </w:r>
      <w:r>
        <w:rPr>
          <w:rFonts w:hint="eastAsia" w:ascii="仿宋_GB2312" w:hAnsi="宋体" w:eastAsia="仿宋_GB2312"/>
          <w:sz w:val="32"/>
          <w:szCs w:val="32"/>
        </w:rPr>
        <w:t>具有副高级（或相当于副高级）以上专业技术职称，各县（区）、市直及驻蚌各单位、社会组织人员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担任中层以上职务</w:t>
      </w:r>
      <w:r>
        <w:rPr>
          <w:rFonts w:hint="eastAsia" w:ascii="仿宋_GB2312" w:hAnsi="宋体" w:eastAsia="仿宋_GB2312"/>
          <w:sz w:val="32"/>
          <w:szCs w:val="32"/>
        </w:rPr>
        <w:t>；参与完成过市级以上（含市级）社科项目且具有一定的前期研究成果者优先。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非资助项目申请人原则上不受职称、学历、年龄限制。</w:t>
      </w:r>
    </w:p>
    <w:p>
      <w:pPr>
        <w:spacing w:line="540" w:lineRule="exact"/>
        <w:ind w:firstLine="643" w:firstLineChars="200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五、</w:t>
      </w:r>
      <w:r>
        <w:rPr>
          <w:rFonts w:hint="eastAsia" w:ascii="仿宋_GB2312" w:hAnsi="宋体" w:eastAsia="仿宋_GB2312"/>
          <w:b/>
          <w:sz w:val="32"/>
          <w:szCs w:val="32"/>
        </w:rPr>
        <w:t>申报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要求：</w:t>
      </w:r>
    </w:p>
    <w:p>
      <w:pPr>
        <w:spacing w:line="540" w:lineRule="exact"/>
        <w:ind w:firstLine="640" w:firstLineChars="200"/>
        <w:rPr>
          <w:rFonts w:hint="default" w:ascii="仿宋_GB2312" w:hAnsi="宋体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>1.申报市智库建设和社科规划项目，要体现鲜明的问题导向和创新意识，着力推出高质量高水平研究成果。应用对策研究要围绕蚌埠发展全局性、战略性和前瞻性重大实践问题，力求具有现实性、针对性、操作性和较强的决策参考价值；基础研究要密切关注国内外学术发展动态、学科建设前沿和动态，力求具有原创性、开拓性、深刻性和较高的学术思想价值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2.申报市智库建设及社科规划项目必须在</w:t>
      </w:r>
      <w:r>
        <w:rPr>
          <w:rFonts w:hint="eastAsia" w:ascii="仿宋_GB2312" w:hAnsi="宋体" w:eastAsia="仿宋_GB2312"/>
          <w:sz w:val="32"/>
          <w:szCs w:val="32"/>
        </w:rPr>
        <w:t>《课题指南》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的指导下进行。《课题指南》只规定重点研究领域、范围和方向，不列具体题目，申请人可按照要求</w:t>
      </w:r>
      <w:r>
        <w:rPr>
          <w:rFonts w:hint="eastAsia" w:ascii="仿宋_GB2312" w:hAnsi="宋体" w:eastAsia="仿宋_GB2312"/>
          <w:sz w:val="32"/>
          <w:szCs w:val="32"/>
        </w:rPr>
        <w:t>自行设计申报题目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申报的具体课题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切口要小</w:t>
      </w:r>
      <w:r>
        <w:rPr>
          <w:rFonts w:hint="eastAsia" w:ascii="仿宋_GB2312" w:hAnsi="宋体" w:eastAsia="仿宋_GB2312"/>
          <w:sz w:val="32"/>
          <w:szCs w:val="32"/>
        </w:rPr>
        <w:t>，确保靶向更精准、研究更深入，所提决策建议更具可操作性。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同时，在符合</w:t>
      </w:r>
      <w:r>
        <w:rPr>
          <w:rFonts w:hint="eastAsia" w:ascii="仿宋_GB2312" w:hAnsi="宋体" w:eastAsia="仿宋_GB2312"/>
          <w:sz w:val="32"/>
          <w:szCs w:val="32"/>
        </w:rPr>
        <w:t>《课题指南》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指导思想和基本要求的前提下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允许申请人</w:t>
      </w:r>
      <w:r>
        <w:rPr>
          <w:rFonts w:hint="eastAsia" w:ascii="仿宋_GB2312" w:hAnsi="宋体" w:eastAsia="仿宋_GB2312"/>
          <w:sz w:val="32"/>
          <w:szCs w:val="32"/>
        </w:rPr>
        <w:t>根据现实需要并结合自己的研究兴趣、学术积累申报自选课题。课题名称的表述应科学、严谨、规范、简明，一般不加副标题。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3.为避免一题多报、交叉申请和重复立项，确保申请人有足够的时间和精力从事课题研究，作出如下限定：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⑴</w:t>
      </w:r>
      <w:r>
        <w:rPr>
          <w:rFonts w:hint="eastAsia"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负责人</w:t>
      </w:r>
      <w:r>
        <w:rPr>
          <w:rFonts w:hint="eastAsia" w:ascii="仿宋_GB2312" w:hAnsi="宋体" w:eastAsia="仿宋_GB2312"/>
          <w:sz w:val="32"/>
          <w:szCs w:val="32"/>
        </w:rPr>
        <w:t>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年度</w:t>
      </w:r>
      <w:r>
        <w:rPr>
          <w:rFonts w:hint="eastAsia" w:ascii="仿宋_GB2312" w:hAnsi="宋体" w:eastAsia="仿宋_GB2312"/>
          <w:sz w:val="32"/>
          <w:szCs w:val="32"/>
        </w:rPr>
        <w:t>只能申报一个项目，且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必须从事实际研究工作并真正承担和负责组织项目实施，同时</w:t>
      </w:r>
      <w:r>
        <w:rPr>
          <w:rFonts w:hint="eastAsia" w:ascii="仿宋_GB2312" w:hAnsi="宋体" w:eastAsia="仿宋_GB2312"/>
          <w:sz w:val="32"/>
          <w:szCs w:val="32"/>
        </w:rPr>
        <w:t>不能作为课题组成员参与其他项目；</w:t>
      </w:r>
      <w:r>
        <w:rPr>
          <w:rFonts w:hint="eastAsia" w:ascii="仿宋_GB2312" w:hAnsi="仿宋_GB2312" w:eastAsia="仿宋_GB2312" w:cs="仿宋_GB2312"/>
          <w:sz w:val="32"/>
          <w:szCs w:val="32"/>
        </w:rPr>
        <w:t>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除项目负责人外，</w:t>
      </w:r>
      <w:r>
        <w:rPr>
          <w:rFonts w:hint="eastAsia" w:ascii="仿宋_GB2312" w:hAnsi="宋体" w:eastAsia="仿宋_GB2312"/>
          <w:sz w:val="32"/>
          <w:szCs w:val="32"/>
        </w:rPr>
        <w:t>课题组成员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原则上不超过5人，根据工作实际确需超过限定人数的须书面征得市社科规划办同意，且每位成员同年度最多参与两个项目的申报，凡课题组成员须本人签字确认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⑶</w:t>
      </w:r>
      <w:r>
        <w:rPr>
          <w:rFonts w:hint="eastAsia" w:ascii="仿宋_GB2312" w:hAnsi="宋体" w:eastAsia="仿宋_GB2312"/>
          <w:sz w:val="32"/>
          <w:szCs w:val="32"/>
        </w:rPr>
        <w:t>已承担市社科规划项目但是未按期提交研究成果、申请延期结项或成果鉴定结果为不合格的，项目负责人不得申报本年度课题。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为提升研究成果质量，倡导开展跨部门、跨单位、跨学科的合作研究，倡导专家学者之间、理论工作者与实际工作者之间、地方与高校、院所、企业之间开展联合攻关。</w:t>
      </w:r>
    </w:p>
    <w:p>
      <w:pPr>
        <w:pStyle w:val="3"/>
        <w:numPr>
          <w:ilvl w:val="0"/>
          <w:numId w:val="0"/>
        </w:numPr>
        <w:spacing w:line="540" w:lineRule="exact"/>
        <w:ind w:firstLine="643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六、</w:t>
      </w:r>
      <w:r>
        <w:rPr>
          <w:rFonts w:hint="eastAsia" w:ascii="仿宋_GB2312" w:hAnsi="宋体" w:eastAsia="仿宋_GB2312"/>
          <w:b/>
          <w:sz w:val="32"/>
          <w:szCs w:val="32"/>
        </w:rPr>
        <w:t>经费管理：</w:t>
      </w:r>
      <w:r>
        <w:rPr>
          <w:rFonts w:hint="eastAsia" w:ascii="仿宋_GB2312" w:hAnsi="宋体" w:eastAsia="仿宋_GB2312"/>
          <w:sz w:val="32"/>
          <w:szCs w:val="32"/>
        </w:rPr>
        <w:t>本年度项目类型分为资助项目和非资助项目。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其中，</w:t>
      </w:r>
      <w:r>
        <w:rPr>
          <w:rFonts w:hint="eastAsia" w:ascii="仿宋_GB2312" w:hAnsi="宋体" w:eastAsia="仿宋_GB2312"/>
          <w:sz w:val="32"/>
          <w:szCs w:val="32"/>
        </w:rPr>
        <w:t>资助项目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包括智库</w:t>
      </w:r>
      <w:r>
        <w:rPr>
          <w:rFonts w:hint="eastAsia" w:ascii="仿宋_GB2312" w:hAnsi="宋体" w:eastAsia="仿宋_GB2312"/>
          <w:sz w:val="32"/>
          <w:szCs w:val="32"/>
        </w:rPr>
        <w:t>重大项目、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智库</w:t>
      </w:r>
      <w:r>
        <w:rPr>
          <w:rFonts w:hint="eastAsia" w:ascii="仿宋_GB2312" w:hAnsi="宋体" w:eastAsia="仿宋_GB2312"/>
          <w:sz w:val="32"/>
          <w:szCs w:val="32"/>
        </w:rPr>
        <w:t>重点项目、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规划</w:t>
      </w:r>
      <w:r>
        <w:rPr>
          <w:rFonts w:hint="eastAsia" w:ascii="仿宋_GB2312" w:hAnsi="宋体" w:eastAsia="仿宋_GB2312"/>
          <w:sz w:val="32"/>
          <w:szCs w:val="32"/>
        </w:rPr>
        <w:t>重点项目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规划</w:t>
      </w:r>
      <w:r>
        <w:rPr>
          <w:rFonts w:hint="eastAsia" w:ascii="仿宋_GB2312" w:hAnsi="宋体" w:eastAsia="仿宋_GB2312"/>
          <w:sz w:val="32"/>
          <w:szCs w:val="32"/>
        </w:rPr>
        <w:t>一般项目。</w:t>
      </w:r>
      <w:r>
        <w:rPr>
          <w:rFonts w:hint="eastAsia" w:ascii="仿宋_GB2312" w:hAnsi="宋体" w:eastAsia="仿宋_GB2312"/>
          <w:bCs/>
          <w:sz w:val="32"/>
        </w:rPr>
        <w:t>资助额度分别为：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智库重大</w:t>
      </w:r>
      <w:r>
        <w:rPr>
          <w:rFonts w:hint="eastAsia" w:ascii="仿宋_GB2312" w:hAnsi="宋体" w:eastAsia="仿宋_GB2312"/>
          <w:sz w:val="32"/>
          <w:szCs w:val="32"/>
        </w:rPr>
        <w:t>项目20000元，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智库</w:t>
      </w:r>
      <w:r>
        <w:rPr>
          <w:rFonts w:hint="eastAsia" w:ascii="仿宋_GB2312" w:hAnsi="宋体" w:eastAsia="仿宋_GB2312"/>
          <w:bCs/>
          <w:sz w:val="32"/>
        </w:rPr>
        <w:t>重点项</w:t>
      </w:r>
      <w:r>
        <w:rPr>
          <w:rFonts w:hint="eastAsia" w:ascii="仿宋_GB2312" w:hAnsi="宋体" w:eastAsia="仿宋_GB2312"/>
          <w:sz w:val="32"/>
          <w:szCs w:val="32"/>
        </w:rPr>
        <w:t>目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0000元，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规划重点项目10000元，规划</w:t>
      </w:r>
      <w:r>
        <w:rPr>
          <w:rFonts w:hint="eastAsia" w:ascii="仿宋_GB2312" w:hAnsi="宋体" w:eastAsia="仿宋_GB2312"/>
          <w:sz w:val="32"/>
          <w:szCs w:val="32"/>
        </w:rPr>
        <w:t>一般项目4000元。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经费分三期拨付，立项后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首期拨付</w:t>
      </w:r>
      <w:r>
        <w:rPr>
          <w:rFonts w:hint="eastAsia" w:ascii="仿宋_GB2312" w:hAnsi="宋体" w:eastAsia="仿宋_GB2312"/>
          <w:sz w:val="32"/>
          <w:szCs w:val="32"/>
        </w:rPr>
        <w:t>项目经费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25%；通过中期评估后拨付</w:t>
      </w:r>
      <w:r>
        <w:rPr>
          <w:rFonts w:hint="eastAsia" w:ascii="仿宋_GB2312" w:hAnsi="宋体" w:eastAsia="仿宋_GB2312"/>
          <w:sz w:val="32"/>
          <w:szCs w:val="32"/>
        </w:rPr>
        <w:t>项目经费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25%；</w:t>
      </w:r>
      <w:r>
        <w:rPr>
          <w:rFonts w:hint="eastAsia" w:ascii="仿宋_GB2312" w:hAnsi="宋体" w:eastAsia="仿宋_GB2312"/>
          <w:sz w:val="32"/>
          <w:szCs w:val="32"/>
        </w:rPr>
        <w:t>鉴</w:t>
      </w:r>
      <w:r>
        <w:rPr>
          <w:rFonts w:hint="eastAsia" w:ascii="仿宋_GB2312" w:hAnsi="宋体" w:eastAsia="仿宋_GB2312"/>
          <w:bCs/>
          <w:sz w:val="32"/>
        </w:rPr>
        <w:t>定结项为合格以上等次的，按照课题成果质量拨付剩余款项。</w:t>
      </w:r>
      <w:r>
        <w:rPr>
          <w:rFonts w:hint="eastAsia" w:ascii="仿宋_GB2312" w:hAnsi="宋体" w:eastAsia="仿宋_GB2312"/>
          <w:bCs/>
          <w:sz w:val="32"/>
          <w:lang w:eastAsia="zh-CN"/>
        </w:rPr>
        <w:t>（</w:t>
      </w:r>
      <w:r>
        <w:rPr>
          <w:rFonts w:hint="eastAsia" w:ascii="仿宋_GB2312" w:hAnsi="宋体" w:eastAsia="仿宋_GB2312"/>
          <w:bCs/>
          <w:sz w:val="32"/>
        </w:rPr>
        <w:t>成果质量一般分为优秀、良好、合格、不合格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四</w:t>
      </w:r>
      <w:r>
        <w:rPr>
          <w:rFonts w:hint="eastAsia" w:ascii="仿宋_GB2312" w:hAnsi="宋体" w:eastAsia="仿宋_GB2312"/>
          <w:bCs/>
          <w:sz w:val="32"/>
        </w:rPr>
        <w:t>个等次。优秀等次的，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资助项目</w:t>
      </w:r>
      <w:r>
        <w:rPr>
          <w:rFonts w:hint="eastAsia" w:ascii="仿宋_GB2312" w:hAnsi="宋体" w:eastAsia="仿宋_GB2312"/>
          <w:bCs/>
          <w:sz w:val="32"/>
        </w:rPr>
        <w:t>按资助额度乘以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1.2</w:t>
      </w:r>
      <w:r>
        <w:rPr>
          <w:rFonts w:hint="eastAsia" w:ascii="仿宋_GB2312" w:hAnsi="宋体" w:eastAsia="仿宋_GB2312"/>
          <w:bCs/>
          <w:sz w:val="32"/>
        </w:rPr>
        <w:t>系数拨付</w:t>
      </w:r>
      <w:r>
        <w:rPr>
          <w:rFonts w:hint="eastAsia" w:ascii="仿宋_GB2312" w:hAnsi="宋体" w:eastAsia="仿宋_GB2312"/>
          <w:bCs/>
          <w:sz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非资助项目给予一次性2000元奖励</w:t>
      </w:r>
      <w:r>
        <w:rPr>
          <w:rFonts w:hint="eastAsia" w:ascii="仿宋_GB2312" w:hAnsi="宋体" w:eastAsia="仿宋_GB2312"/>
          <w:bCs/>
          <w:sz w:val="32"/>
        </w:rPr>
        <w:t>；良好等次的，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资助项目</w:t>
      </w:r>
      <w:r>
        <w:rPr>
          <w:rFonts w:hint="eastAsia" w:ascii="仿宋_GB2312" w:hAnsi="宋体" w:eastAsia="仿宋_GB2312"/>
          <w:bCs/>
          <w:sz w:val="32"/>
        </w:rPr>
        <w:t>按资助额度乘以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1.1</w:t>
      </w:r>
      <w:r>
        <w:rPr>
          <w:rFonts w:hint="eastAsia" w:ascii="仿宋_GB2312" w:hAnsi="宋体" w:eastAsia="仿宋_GB2312"/>
          <w:bCs/>
          <w:sz w:val="32"/>
        </w:rPr>
        <w:t>系数拨付；合格等次的，按资助额度乘以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1.0</w:t>
      </w:r>
      <w:r>
        <w:rPr>
          <w:rFonts w:hint="eastAsia" w:ascii="仿宋_GB2312" w:hAnsi="宋体" w:eastAsia="仿宋_GB2312"/>
          <w:bCs/>
          <w:sz w:val="32"/>
        </w:rPr>
        <w:t>系数拨付</w:t>
      </w:r>
      <w:r>
        <w:rPr>
          <w:rFonts w:hint="eastAsia" w:ascii="仿宋_GB2312" w:hAnsi="宋体" w:eastAsia="仿宋_GB2312"/>
          <w:bCs/>
          <w:sz w:val="32"/>
          <w:lang w:eastAsia="zh-CN"/>
        </w:rPr>
        <w:t>）</w:t>
      </w:r>
    </w:p>
    <w:p>
      <w:pPr>
        <w:pStyle w:val="3"/>
        <w:spacing w:line="540" w:lineRule="exact"/>
        <w:ind w:firstLine="640" w:firstLineChars="200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  <w:lang w:val="en-US" w:eastAsia="zh-CN"/>
        </w:rPr>
        <w:t>所有智库建设项目须在中期评估前后提供一份2000-3000字的智库资政报告。鼓励社科规划项目根据研究情况上报资政报告。咨政报告</w:t>
      </w:r>
      <w:r>
        <w:rPr>
          <w:rFonts w:hint="eastAsia" w:ascii="仿宋_GB2312" w:hAnsi="宋体" w:eastAsia="仿宋_GB2312"/>
          <w:bCs/>
          <w:sz w:val="32"/>
        </w:rPr>
        <w:t>得到市委、市政府主要领导肯定性批示或被市级以上相关决策部门采纳的，经市规划办审定认可后，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鉴定结项等次优先考虑为优秀等次并</w:t>
      </w:r>
      <w:r>
        <w:rPr>
          <w:rFonts w:hint="eastAsia" w:ascii="仿宋_GB2312" w:hAnsi="宋体" w:eastAsia="仿宋_GB2312"/>
          <w:bCs/>
          <w:sz w:val="32"/>
        </w:rPr>
        <w:t>给予一定的经费奖励。</w:t>
      </w:r>
    </w:p>
    <w:p>
      <w:pPr>
        <w:pStyle w:val="3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鉴定结果为不合格的项目，须限期修改，修改期限一般为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个月以内。经延期修改后，市社科规划办将组织重新鉴定。重新鉴定合格的，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只发放结项文件和证书</w:t>
      </w:r>
      <w:r>
        <w:rPr>
          <w:rFonts w:hint="eastAsia" w:ascii="仿宋_GB2312" w:eastAsia="仿宋_GB2312"/>
          <w:sz w:val="32"/>
          <w:szCs w:val="32"/>
        </w:rPr>
        <w:t>；仍不合格的，取消该项目并收回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前期</w:t>
      </w:r>
      <w:r>
        <w:rPr>
          <w:rFonts w:hint="eastAsia" w:ascii="仿宋_GB2312" w:eastAsia="仿宋_GB2312"/>
          <w:sz w:val="32"/>
          <w:szCs w:val="32"/>
        </w:rPr>
        <w:t>项目经费。</w:t>
      </w:r>
    </w:p>
    <w:p>
      <w:pPr>
        <w:pStyle w:val="3"/>
        <w:spacing w:line="540" w:lineRule="exact"/>
        <w:ind w:firstLine="643" w:firstLineChars="200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/>
          <w:bCs/>
          <w:sz w:val="32"/>
          <w:lang w:val="en-US" w:eastAsia="zh-CN"/>
        </w:rPr>
        <w:t>七</w:t>
      </w:r>
      <w:r>
        <w:rPr>
          <w:rFonts w:hint="eastAsia" w:ascii="仿宋_GB2312" w:hAnsi="宋体" w:eastAsia="仿宋_GB2312"/>
          <w:b/>
          <w:bCs/>
          <w:sz w:val="32"/>
        </w:rPr>
        <w:t>、项目管理和成果推介：</w:t>
      </w:r>
      <w:r>
        <w:rPr>
          <w:rFonts w:hint="eastAsia" w:ascii="仿宋_GB2312" w:eastAsia="仿宋_GB2312"/>
          <w:sz w:val="32"/>
          <w:szCs w:val="32"/>
        </w:rPr>
        <w:t>市社科规划办负责组织专家评审组开展立项评审工作，</w:t>
      </w:r>
      <w:r>
        <w:rPr>
          <w:rFonts w:hint="eastAsia" w:ascii="仿宋_GB2312" w:hAnsi="宋体" w:eastAsia="仿宋_GB2312"/>
          <w:sz w:val="32"/>
          <w:szCs w:val="32"/>
        </w:rPr>
        <w:t>综合考虑各项目课题组的研究力量、专长和申报书编制等情况，</w:t>
      </w:r>
      <w:r>
        <w:rPr>
          <w:rFonts w:hint="eastAsia" w:ascii="仿宋_GB2312" w:eastAsia="仿宋_GB2312"/>
          <w:sz w:val="32"/>
          <w:szCs w:val="32"/>
        </w:rPr>
        <w:t>由专家评审组确定是否立项及立项等级。凡被立项为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市智库项目和</w:t>
      </w:r>
      <w:r>
        <w:rPr>
          <w:rFonts w:hint="eastAsia" w:ascii="仿宋_GB2312" w:eastAsia="仿宋_GB2312"/>
          <w:sz w:val="32"/>
          <w:szCs w:val="32"/>
        </w:rPr>
        <w:t>社科规划项目的，不得以相同或相近的研究内容申报其他部门发布的课题。立项的项目课题组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定期</w:t>
      </w:r>
      <w:r>
        <w:rPr>
          <w:rFonts w:hint="eastAsia" w:ascii="仿宋_GB2312" w:eastAsia="仿宋_GB2312"/>
          <w:sz w:val="32"/>
          <w:szCs w:val="32"/>
        </w:rPr>
        <w:t>要向市社科规划办书面上报课题研究进展情况。市社科规划办对市社科规划项目课题成果拥有第一使用权、处置权，</w:t>
      </w:r>
      <w:r>
        <w:rPr>
          <w:rFonts w:hint="eastAsia" w:ascii="仿宋_GB2312" w:eastAsia="仿宋_GB2312"/>
          <w:sz w:val="32"/>
          <w:szCs w:val="32"/>
          <w:lang w:eastAsia="zh-CN"/>
        </w:rPr>
        <w:t>集结成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册</w:t>
      </w:r>
      <w:r>
        <w:rPr>
          <w:rFonts w:hint="eastAsia" w:ascii="仿宋_GB2312" w:eastAsia="仿宋_GB2312"/>
          <w:sz w:val="32"/>
          <w:szCs w:val="32"/>
        </w:rPr>
        <w:t>，对有决策参考价值的项目成果将及时编辑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智库专报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《社科资政》呈送市领导参阅；项目课题成果拟公开发表或呈送有关方面领导、决策部门的，项目课题组需提前书面报经市社科规划办同意，未经同意擅自处置的，取消项目立项资格并收回项目资助经费。</w:t>
      </w:r>
    </w:p>
    <w:p>
      <w:pPr>
        <w:spacing w:line="540" w:lineRule="exact"/>
        <w:ind w:firstLine="643" w:firstLineChars="200"/>
        <w:rPr>
          <w:rFonts w:hint="eastAsia" w:ascii="仿宋_GB2312" w:hAnsi="宋体" w:eastAsia="仿宋_GB2312"/>
          <w:b/>
          <w:bCs/>
          <w:sz w:val="32"/>
        </w:rPr>
      </w:pP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八</w:t>
      </w:r>
      <w:r>
        <w:rPr>
          <w:rFonts w:hint="eastAsia" w:ascii="仿宋_GB2312" w:hAnsi="宋体" w:eastAsia="仿宋_GB2312"/>
          <w:b/>
          <w:bCs/>
          <w:sz w:val="32"/>
        </w:rPr>
        <w:t>、</w:t>
      </w:r>
      <w:r>
        <w:rPr>
          <w:rFonts w:hint="eastAsia" w:ascii="仿宋_GB2312" w:hAnsi="宋体" w:eastAsia="仿宋_GB2312"/>
          <w:b/>
          <w:bCs/>
          <w:sz w:val="32"/>
          <w:lang w:val="en-US" w:eastAsia="zh-CN"/>
        </w:rPr>
        <w:t>申报具体</w:t>
      </w:r>
      <w:r>
        <w:rPr>
          <w:rFonts w:hint="eastAsia" w:ascii="仿宋_GB2312" w:hAnsi="宋体" w:eastAsia="仿宋_GB2312"/>
          <w:b/>
          <w:bCs/>
          <w:sz w:val="32"/>
        </w:rPr>
        <w:t>要求</w:t>
      </w:r>
      <w:r>
        <w:rPr>
          <w:rFonts w:hint="eastAsia" w:ascii="仿宋_GB2312" w:hAnsi="宋体" w:eastAsia="仿宋_GB2312"/>
          <w:b/>
          <w:bCs/>
          <w:sz w:val="32"/>
          <w:lang w:val="en-US" w:eastAsia="zh-CN"/>
        </w:rPr>
        <w:t>和注意事项</w:t>
      </w:r>
      <w:r>
        <w:rPr>
          <w:rFonts w:hint="eastAsia" w:ascii="仿宋_GB2312" w:hAnsi="宋体" w:eastAsia="仿宋_GB2312"/>
          <w:b/>
          <w:bCs/>
          <w:sz w:val="32"/>
        </w:rPr>
        <w:t>：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 w:val="0"/>
          <w:bCs w:val="0"/>
          <w:sz w:val="32"/>
          <w:lang w:val="en-US" w:eastAsia="zh-CN"/>
        </w:rPr>
        <w:t>1.</w:t>
      </w:r>
      <w:r>
        <w:rPr>
          <w:rFonts w:hint="eastAsia" w:ascii="仿宋_GB2312" w:hAnsi="宋体" w:eastAsia="仿宋_GB2312"/>
          <w:bCs/>
          <w:sz w:val="32"/>
        </w:rPr>
        <w:t>本年度</w:t>
      </w:r>
      <w:r>
        <w:rPr>
          <w:rFonts w:hint="eastAsia" w:ascii="仿宋_GB2312" w:hAnsi="宋体" w:eastAsia="仿宋_GB2312"/>
          <w:sz w:val="32"/>
          <w:szCs w:val="32"/>
        </w:rPr>
        <w:t>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智库建设及</w:t>
      </w:r>
      <w:r>
        <w:rPr>
          <w:rFonts w:hint="eastAsia" w:ascii="仿宋_GB2312" w:hAnsi="宋体" w:eastAsia="仿宋_GB2312"/>
          <w:sz w:val="32"/>
          <w:szCs w:val="32"/>
        </w:rPr>
        <w:t>社科规划项目</w:t>
      </w:r>
      <w:r>
        <w:rPr>
          <w:rFonts w:hint="eastAsia" w:ascii="仿宋_GB2312" w:hAnsi="宋体" w:eastAsia="仿宋_GB2312"/>
          <w:bCs/>
          <w:sz w:val="32"/>
        </w:rPr>
        <w:t>申报的相关资料</w:t>
      </w:r>
      <w:r>
        <w:rPr>
          <w:rFonts w:hint="eastAsia" w:ascii="仿宋_GB2312" w:hAnsi="宋体" w:eastAsia="仿宋_GB2312" w:cs="Courier New"/>
          <w:bCs/>
          <w:sz w:val="32"/>
          <w:szCs w:val="21"/>
        </w:rPr>
        <w:t>可从“蚌埠政府网”（</w:t>
      </w:r>
      <w:r>
        <w:rPr>
          <w:rFonts w:ascii="仿宋_GB2312" w:hAnsi="宋体" w:eastAsia="仿宋_GB2312" w:cs="Courier New"/>
          <w:bCs/>
          <w:sz w:val="32"/>
          <w:szCs w:val="21"/>
        </w:rPr>
        <w:t>www.bengbu.gov.cn</w:t>
      </w:r>
      <w:r>
        <w:rPr>
          <w:rFonts w:hint="eastAsia" w:ascii="仿宋_GB2312" w:hAnsi="宋体" w:eastAsia="仿宋_GB2312" w:cs="Courier New"/>
          <w:bCs/>
          <w:sz w:val="32"/>
          <w:szCs w:val="21"/>
        </w:rPr>
        <w:t>）下载。</w:t>
      </w:r>
      <w:r>
        <w:rPr>
          <w:rFonts w:hint="eastAsia" w:ascii="仿宋_GB2312" w:hAnsi="宋体" w:eastAsia="仿宋_GB2312"/>
          <w:sz w:val="32"/>
          <w:szCs w:val="32"/>
        </w:rPr>
        <w:t>《蚌埠市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智库建设及</w:t>
      </w:r>
      <w:r>
        <w:rPr>
          <w:rFonts w:hint="eastAsia" w:ascii="仿宋_GB2312" w:hAnsi="宋体" w:eastAsia="仿宋_GB2312"/>
          <w:sz w:val="32"/>
          <w:szCs w:val="32"/>
        </w:rPr>
        <w:t>社会科学规划项目申请书》（以下简称《申请书》）</w:t>
      </w:r>
      <w:r>
        <w:rPr>
          <w:rFonts w:hint="eastAsia" w:ascii="仿宋_GB2312" w:hAnsi="宋体" w:eastAsia="仿宋_GB2312" w:cs="Courier New"/>
          <w:bCs/>
          <w:sz w:val="32"/>
          <w:szCs w:val="21"/>
        </w:rPr>
        <w:t>,</w:t>
      </w:r>
      <w:r>
        <w:rPr>
          <w:rFonts w:hint="eastAsia" w:ascii="仿宋_GB2312" w:hAnsi="宋体" w:eastAsia="仿宋_GB2312"/>
          <w:bCs/>
          <w:sz w:val="32"/>
        </w:rPr>
        <w:t>一律用计算机填写，A3纸双面印制、中缝装订。</w:t>
      </w:r>
      <w:r>
        <w:rPr>
          <w:rFonts w:hint="eastAsia" w:ascii="仿宋_GB2312" w:hAnsi="宋体" w:eastAsia="仿宋_GB2312"/>
          <w:sz w:val="32"/>
          <w:szCs w:val="32"/>
        </w:rPr>
        <w:t>项目申请人</w:t>
      </w:r>
      <w:r>
        <w:rPr>
          <w:rFonts w:hint="eastAsia" w:ascii="仿宋_GB2312" w:hAnsi="宋体" w:eastAsia="仿宋_GB2312"/>
          <w:bCs/>
          <w:sz w:val="32"/>
        </w:rPr>
        <w:t>所在单位审核盖章，否则不予受理。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项目申请人要按照</w:t>
      </w:r>
      <w:r>
        <w:rPr>
          <w:rFonts w:hint="eastAsia" w:ascii="仿宋_GB2312" w:hAnsi="宋体" w:eastAsia="仿宋_GB2312" w:cs="Courier New"/>
          <w:bCs/>
          <w:sz w:val="32"/>
          <w:szCs w:val="21"/>
        </w:rPr>
        <w:t>《申</w:t>
      </w:r>
      <w:r>
        <w:rPr>
          <w:rFonts w:hint="eastAsia" w:ascii="仿宋_GB2312" w:hAnsi="宋体" w:eastAsia="仿宋_GB2312"/>
          <w:bCs/>
          <w:sz w:val="32"/>
        </w:rPr>
        <w:t>请书》</w:t>
      </w:r>
      <w:r>
        <w:rPr>
          <w:rFonts w:hint="eastAsia" w:ascii="仿宋_GB2312" w:hAnsi="宋体" w:eastAsia="仿宋_GB2312"/>
          <w:sz w:val="32"/>
          <w:szCs w:val="32"/>
        </w:rPr>
        <w:t>的要求，如实填写申报材料。凡弄虚作假者，一经发现，取消申报资格；如获准立项则按撤项处理并通报批评。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bCs/>
          <w:sz w:val="32"/>
        </w:rPr>
        <w:t>各单位</w:t>
      </w:r>
      <w:r>
        <w:rPr>
          <w:rFonts w:hint="eastAsia" w:ascii="仿宋_GB2312" w:hAnsi="宋体" w:eastAsia="仿宋_GB2312"/>
          <w:sz w:val="32"/>
          <w:szCs w:val="32"/>
        </w:rPr>
        <w:t>要加强对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智库建设及</w:t>
      </w:r>
      <w:r>
        <w:rPr>
          <w:rFonts w:hint="eastAsia" w:ascii="仿宋_GB2312" w:hAnsi="宋体" w:eastAsia="仿宋_GB2312"/>
          <w:sz w:val="32"/>
          <w:szCs w:val="32"/>
        </w:rPr>
        <w:t>社科规划项目课题申报工作的组织和指导，</w:t>
      </w:r>
      <w:r>
        <w:rPr>
          <w:rFonts w:ascii="仿宋_GB2312" w:hAnsi="宋体" w:eastAsia="仿宋_GB2312" w:cs="Courier New"/>
          <w:bCs/>
          <w:sz w:val="32"/>
          <w:szCs w:val="21"/>
        </w:rPr>
        <w:t>严格审核申报资格、研究成果的真实性、课题组的研究实力和必备条件等，</w:t>
      </w:r>
      <w:r>
        <w:rPr>
          <w:rFonts w:hint="eastAsia" w:ascii="仿宋_GB2312" w:hAnsi="宋体" w:eastAsia="仿宋_GB2312" w:cs="Courier New"/>
          <w:bCs/>
          <w:sz w:val="32"/>
          <w:szCs w:val="21"/>
        </w:rPr>
        <w:t>并</w:t>
      </w:r>
      <w:r>
        <w:rPr>
          <w:rFonts w:ascii="仿宋_GB2312" w:hAnsi="宋体" w:eastAsia="仿宋_GB2312" w:cs="Courier New"/>
          <w:bCs/>
          <w:sz w:val="32"/>
          <w:szCs w:val="21"/>
        </w:rPr>
        <w:t>签署明确意见。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  <w:lang w:val="en-US" w:eastAsia="zh-CN"/>
        </w:rPr>
        <w:t>4.</w:t>
      </w:r>
      <w:r>
        <w:rPr>
          <w:rFonts w:hint="eastAsia" w:ascii="仿宋_GB2312" w:hAnsi="宋体" w:eastAsia="仿宋_GB2312"/>
          <w:bCs/>
          <w:sz w:val="32"/>
        </w:rPr>
        <w:t>各高校科研处负责组织本校的课题申报工作。各县（区）、市直及驻蚌各单位、科研院所、市级社会组织及企业的课题申报由我办直接受理。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bCs/>
          <w:sz w:val="32"/>
          <w:lang w:val="en-US" w:eastAsia="zh-CN"/>
        </w:rPr>
      </w:pPr>
      <w:r>
        <w:rPr>
          <w:rFonts w:hint="eastAsia" w:ascii="仿宋_GB2312" w:hAnsi="宋体" w:eastAsia="仿宋_GB2312"/>
          <w:bCs/>
          <w:sz w:val="32"/>
          <w:lang w:val="en-US" w:eastAsia="zh-CN"/>
        </w:rPr>
        <w:t>5.申报纸质材料包括：</w:t>
      </w:r>
      <w:r>
        <w:rPr>
          <w:rFonts w:hint="eastAsia" w:ascii="仿宋_GB2312" w:hAnsi="宋体" w:eastAsia="仿宋_GB2312"/>
          <w:bCs/>
          <w:sz w:val="32"/>
        </w:rPr>
        <w:t>《申请书》一式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5</w:t>
      </w:r>
      <w:r>
        <w:rPr>
          <w:rFonts w:hint="eastAsia" w:ascii="仿宋_GB2312" w:hAnsi="宋体" w:eastAsia="仿宋_GB2312"/>
          <w:bCs/>
          <w:sz w:val="32"/>
        </w:rPr>
        <w:t>份、《课题申报汇总表》1份</w:t>
      </w:r>
      <w:r>
        <w:rPr>
          <w:rFonts w:hint="eastAsia" w:ascii="仿宋_GB2312" w:hAnsi="宋体" w:eastAsia="仿宋_GB2312"/>
          <w:bCs/>
          <w:sz w:val="32"/>
          <w:lang w:eastAsia="zh-CN"/>
        </w:rPr>
        <w:t>，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由各申报单位审核签字盖章后统一</w:t>
      </w:r>
      <w:r>
        <w:rPr>
          <w:rFonts w:hint="eastAsia" w:ascii="仿宋_GB2312" w:hAnsi="宋体" w:eastAsia="仿宋_GB2312"/>
          <w:bCs/>
          <w:sz w:val="32"/>
        </w:rPr>
        <w:t>报送我办</w:t>
      </w:r>
      <w:r>
        <w:rPr>
          <w:rFonts w:hint="eastAsia" w:ascii="仿宋_GB2312" w:hAnsi="宋体" w:eastAsia="仿宋_GB2312"/>
          <w:bCs/>
          <w:sz w:val="32"/>
          <w:lang w:eastAsia="zh-CN"/>
        </w:rPr>
        <w:t>；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以上材料</w:t>
      </w:r>
      <w:r>
        <w:rPr>
          <w:rFonts w:hint="eastAsia" w:ascii="仿宋_GB2312" w:hAnsi="宋体" w:eastAsia="仿宋_GB2312"/>
          <w:bCs/>
          <w:sz w:val="32"/>
        </w:rPr>
        <w:t>电子稿发至市社科联邮箱：</w:t>
      </w:r>
      <w:r>
        <w:rPr>
          <w:rFonts w:ascii="仿宋_GB2312" w:hAnsi="宋体" w:eastAsia="仿宋_GB2312"/>
          <w:bCs/>
          <w:sz w:val="32"/>
        </w:rPr>
        <w:fldChar w:fldCharType="begin"/>
      </w:r>
      <w:r>
        <w:rPr>
          <w:rFonts w:ascii="仿宋_GB2312" w:hAnsi="宋体" w:eastAsia="仿宋_GB2312"/>
          <w:bCs/>
          <w:sz w:val="32"/>
        </w:rPr>
        <w:instrText xml:space="preserve"> HYPERLINK "mailto:</w:instrText>
      </w:r>
      <w:r>
        <w:rPr>
          <w:rFonts w:hint="eastAsia" w:ascii="仿宋_GB2312" w:hAnsi="宋体" w:eastAsia="仿宋_GB2312"/>
          <w:bCs/>
          <w:sz w:val="32"/>
        </w:rPr>
        <w:instrText xml:space="preserve">bbhhzzh</w:instrText>
      </w:r>
      <w:r>
        <w:rPr>
          <w:rFonts w:hint="eastAsia" w:ascii="宋体" w:hAnsi="宋体"/>
          <w:bCs/>
          <w:sz w:val="32"/>
        </w:rPr>
        <w:instrText xml:space="preserve">@</w:instrText>
      </w:r>
      <w:r>
        <w:rPr>
          <w:rFonts w:hint="eastAsia" w:ascii="仿宋_GB2312" w:hAnsi="宋体" w:eastAsia="仿宋_GB2312"/>
          <w:bCs/>
          <w:sz w:val="32"/>
        </w:rPr>
        <w:instrText xml:space="preserve">163.com</w:instrText>
      </w:r>
      <w:r>
        <w:rPr>
          <w:rFonts w:ascii="仿宋_GB2312" w:hAnsi="宋体" w:eastAsia="仿宋_GB2312"/>
          <w:bCs/>
          <w:sz w:val="32"/>
        </w:rPr>
        <w:instrText xml:space="preserve">" </w:instrText>
      </w:r>
      <w:r>
        <w:rPr>
          <w:rFonts w:ascii="仿宋_GB2312" w:hAnsi="宋体" w:eastAsia="仿宋_GB2312"/>
          <w:bCs/>
          <w:sz w:val="32"/>
        </w:rPr>
        <w:fldChar w:fldCharType="separate"/>
      </w:r>
      <w:r>
        <w:rPr>
          <w:rStyle w:val="8"/>
          <w:rFonts w:hint="eastAsia" w:ascii="仿宋_GB2312" w:hAnsi="宋体" w:eastAsia="仿宋_GB2312"/>
          <w:bCs/>
          <w:color w:val="auto"/>
          <w:sz w:val="32"/>
          <w:u w:val="none"/>
        </w:rPr>
        <w:t>bbhhzzh</w:t>
      </w:r>
      <w:r>
        <w:rPr>
          <w:rStyle w:val="8"/>
          <w:rFonts w:hint="eastAsia" w:ascii="宋体" w:hAnsi="宋体"/>
          <w:bCs/>
          <w:color w:val="auto"/>
          <w:sz w:val="32"/>
          <w:u w:val="none"/>
        </w:rPr>
        <w:t>@</w:t>
      </w:r>
      <w:r>
        <w:rPr>
          <w:rStyle w:val="8"/>
          <w:rFonts w:hint="eastAsia" w:ascii="仿宋_GB2312" w:hAnsi="宋体" w:eastAsia="仿宋_GB2312"/>
          <w:bCs/>
          <w:color w:val="auto"/>
          <w:sz w:val="32"/>
          <w:u w:val="none"/>
        </w:rPr>
        <w:t>163.com</w:t>
      </w:r>
      <w:r>
        <w:rPr>
          <w:rFonts w:ascii="仿宋_GB2312" w:hAnsi="宋体" w:eastAsia="仿宋_GB2312"/>
          <w:bCs/>
          <w:sz w:val="32"/>
        </w:rPr>
        <w:fldChar w:fldCharType="end"/>
      </w:r>
      <w:r>
        <w:rPr>
          <w:rFonts w:hint="eastAsia" w:ascii="仿宋_GB2312" w:hAnsi="宋体" w:eastAsia="仿宋_GB2312"/>
          <w:bCs/>
          <w:sz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default" w:ascii="仿宋_GB2312" w:hAnsi="宋体" w:eastAsia="仿宋_GB2312"/>
          <w:bCs/>
          <w:sz w:val="32"/>
          <w:lang w:val="en-US" w:eastAsia="zh-CN"/>
        </w:rPr>
      </w:pPr>
      <w:r>
        <w:rPr>
          <w:rFonts w:hint="eastAsia" w:ascii="仿宋_GB2312" w:hAnsi="宋体" w:eastAsia="仿宋_GB2312"/>
          <w:bCs/>
          <w:sz w:val="32"/>
          <w:lang w:val="en-US" w:eastAsia="zh-CN"/>
        </w:rPr>
        <w:t>6.</w:t>
      </w:r>
      <w:r>
        <w:rPr>
          <w:rFonts w:hint="eastAsia" w:ascii="仿宋_GB2312" w:hAnsi="宋体" w:eastAsia="仿宋_GB2312"/>
          <w:bCs/>
          <w:sz w:val="32"/>
        </w:rPr>
        <w:t>申报时间：</w:t>
      </w:r>
      <w:r>
        <w:rPr>
          <w:rFonts w:hint="eastAsia" w:ascii="仿宋_GB2312" w:hAnsi="宋体" w:eastAsia="仿宋_GB2312"/>
          <w:bCs/>
          <w:sz w:val="32"/>
          <w:lang w:eastAsia="zh-CN"/>
        </w:rPr>
        <w:t>即日起</w:t>
      </w:r>
      <w:r>
        <w:rPr>
          <w:rFonts w:hint="eastAsia" w:ascii="仿宋_GB2312" w:hAnsi="宋体" w:eastAsia="仿宋_GB2312"/>
          <w:bCs/>
          <w:sz w:val="32"/>
        </w:rPr>
        <w:t>至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2022年3</w:t>
      </w:r>
      <w:r>
        <w:rPr>
          <w:rFonts w:hint="eastAsia" w:ascii="仿宋_GB2312" w:hAnsi="宋体" w:eastAsia="仿宋_GB2312"/>
          <w:bCs/>
          <w:sz w:val="32"/>
        </w:rPr>
        <w:t>月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4</w:t>
      </w:r>
      <w:r>
        <w:rPr>
          <w:rFonts w:hint="eastAsia" w:ascii="仿宋_GB2312" w:hAnsi="宋体" w:eastAsia="仿宋_GB2312"/>
          <w:bCs/>
          <w:sz w:val="32"/>
        </w:rPr>
        <w:t>日（非工作日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市社科规划办安排专人值班接受申报</w:t>
      </w:r>
      <w:r>
        <w:rPr>
          <w:rFonts w:hint="eastAsia" w:ascii="仿宋_GB2312" w:hAnsi="宋体" w:eastAsia="仿宋_GB2312"/>
          <w:bCs/>
          <w:sz w:val="32"/>
        </w:rPr>
        <w:t>）</w:t>
      </w:r>
      <w:r>
        <w:rPr>
          <w:rFonts w:hint="eastAsia" w:ascii="仿宋_GB2312" w:hAnsi="宋体" w:eastAsia="仿宋_GB2312"/>
          <w:bCs/>
          <w:sz w:val="32"/>
          <w:lang w:eastAsia="zh-CN"/>
        </w:rPr>
        <w:t>，</w:t>
      </w:r>
      <w:r>
        <w:rPr>
          <w:rFonts w:hint="eastAsia" w:ascii="仿宋_GB2312" w:hAnsi="宋体" w:eastAsia="仿宋_GB2312"/>
          <w:bCs/>
          <w:sz w:val="32"/>
        </w:rPr>
        <w:t>逾期不予受理</w:t>
      </w:r>
      <w:r>
        <w:rPr>
          <w:rFonts w:hint="eastAsia" w:ascii="仿宋_GB2312" w:hAnsi="宋体" w:eastAsia="仿宋_GB2312"/>
          <w:bCs/>
          <w:sz w:val="32"/>
          <w:lang w:eastAsia="zh-CN"/>
        </w:rPr>
        <w:t>；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报送地址：</w:t>
      </w:r>
      <w:r>
        <w:rPr>
          <w:rFonts w:hint="eastAsia" w:ascii="仿宋_GB2312" w:hAnsi="宋体" w:eastAsia="仿宋_GB2312"/>
          <w:bCs/>
          <w:sz w:val="32"/>
        </w:rPr>
        <w:t>蚌埠市政府行政办公中心综合楼54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10</w:t>
      </w:r>
      <w:r>
        <w:rPr>
          <w:rFonts w:hint="eastAsia" w:ascii="仿宋_GB2312" w:hAnsi="宋体" w:eastAsia="仿宋_GB2312"/>
          <w:bCs/>
          <w:sz w:val="32"/>
        </w:rPr>
        <w:t>室，邮编：233040，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联系人：倪琳，</w:t>
      </w:r>
      <w:r>
        <w:rPr>
          <w:rFonts w:hint="eastAsia" w:ascii="仿宋_GB2312" w:hAnsi="宋体" w:eastAsia="仿宋_GB2312"/>
          <w:bCs/>
          <w:sz w:val="32"/>
        </w:rPr>
        <w:t>联系电话：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0552-</w:t>
      </w:r>
      <w:r>
        <w:rPr>
          <w:rFonts w:hint="eastAsia" w:ascii="仿宋_GB2312" w:hAnsi="宋体" w:eastAsia="仿宋_GB2312"/>
          <w:bCs/>
          <w:sz w:val="32"/>
        </w:rPr>
        <w:t>3125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188</w:t>
      </w:r>
      <w:r>
        <w:rPr>
          <w:rFonts w:hint="eastAsia" w:ascii="仿宋_GB2312" w:hAnsi="宋体" w:eastAsia="仿宋_GB2312"/>
          <w:bCs/>
          <w:sz w:val="32"/>
        </w:rPr>
        <w:t>。</w:t>
      </w:r>
    </w:p>
    <w:p>
      <w:pPr>
        <w:spacing w:line="540" w:lineRule="exact"/>
        <w:ind w:firstLine="643" w:firstLineChars="200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/>
          <w:bCs/>
          <w:sz w:val="32"/>
        </w:rPr>
        <w:t>九、其他事项：</w:t>
      </w:r>
      <w:r>
        <w:rPr>
          <w:rFonts w:hint="eastAsia" w:ascii="仿宋_GB2312" w:hAnsi="宋体" w:eastAsia="仿宋_GB2312"/>
          <w:bCs/>
          <w:sz w:val="32"/>
        </w:rPr>
        <w:t>市社科规划办将组织专家评审组对申报课题进行立项评审，立项评审结果将</w:t>
      </w:r>
      <w:r>
        <w:rPr>
          <w:rFonts w:hint="eastAsia" w:ascii="仿宋_GB2312" w:hAnsi="宋体" w:eastAsia="仿宋_GB2312" w:cs="Courier New"/>
          <w:bCs/>
          <w:sz w:val="32"/>
          <w:szCs w:val="21"/>
        </w:rPr>
        <w:t>在“蚌埠政府网”公</w:t>
      </w:r>
      <w:r>
        <w:rPr>
          <w:rFonts w:hint="eastAsia" w:ascii="仿宋_GB2312" w:hAnsi="宋体" w:eastAsia="仿宋_GB2312"/>
          <w:bCs/>
          <w:sz w:val="32"/>
        </w:rPr>
        <w:t>示。</w:t>
      </w:r>
    </w:p>
    <w:p>
      <w:pPr>
        <w:spacing w:line="540" w:lineRule="exact"/>
        <w:rPr>
          <w:rFonts w:hint="eastAsia" w:ascii="仿宋_GB2312" w:hAnsi="宋体" w:eastAsia="仿宋_GB2312"/>
          <w:bCs/>
          <w:sz w:val="32"/>
        </w:rPr>
      </w:pPr>
    </w:p>
    <w:p>
      <w:pPr>
        <w:spacing w:line="540" w:lineRule="exact"/>
        <w:rPr>
          <w:rFonts w:hint="eastAsia" w:ascii="仿宋_GB2312" w:hAnsi="宋体" w:eastAsia="仿宋_GB2312"/>
          <w:bCs/>
          <w:sz w:val="32"/>
        </w:rPr>
      </w:pP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bCs/>
          <w:sz w:val="32"/>
          <w:lang w:val="en-US" w:eastAsia="zh-CN"/>
        </w:rPr>
      </w:pPr>
      <w:r>
        <w:rPr>
          <w:rFonts w:hint="eastAsia" w:ascii="仿宋_GB2312" w:hAnsi="宋体" w:eastAsia="仿宋_GB2312"/>
          <w:bCs/>
          <w:sz w:val="32"/>
        </w:rPr>
        <w:t>附件：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 xml:space="preserve"> 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1、20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22</w:t>
      </w:r>
      <w:r>
        <w:rPr>
          <w:rFonts w:hint="eastAsia" w:ascii="仿宋_GB2312" w:hAnsi="宋体" w:eastAsia="仿宋_GB2312"/>
          <w:bCs/>
          <w:sz w:val="32"/>
        </w:rPr>
        <w:t>年度蚌埠市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智库建设及</w:t>
      </w:r>
      <w:r>
        <w:rPr>
          <w:rFonts w:hint="eastAsia" w:ascii="仿宋_GB2312" w:hAnsi="宋体" w:eastAsia="仿宋_GB2312"/>
          <w:bCs/>
          <w:sz w:val="32"/>
        </w:rPr>
        <w:t>社会科学规划项目课题指南</w:t>
      </w:r>
    </w:p>
    <w:p>
      <w:pPr>
        <w:spacing w:line="54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</w:rPr>
        <w:t xml:space="preserve">    2、</w:t>
      </w:r>
      <w:r>
        <w:rPr>
          <w:rFonts w:hint="eastAsia" w:ascii="仿宋_GB2312" w:hAnsi="宋体" w:eastAsia="仿宋_GB2312"/>
          <w:sz w:val="32"/>
          <w:szCs w:val="32"/>
        </w:rPr>
        <w:t>蚌埠市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智库建设及</w:t>
      </w:r>
      <w:r>
        <w:rPr>
          <w:rFonts w:hint="eastAsia" w:ascii="仿宋_GB2312" w:hAnsi="宋体" w:eastAsia="仿宋_GB2312"/>
          <w:sz w:val="32"/>
          <w:szCs w:val="32"/>
        </w:rPr>
        <w:t>社会科学规划项目申请书</w:t>
      </w:r>
    </w:p>
    <w:p>
      <w:pPr>
        <w:spacing w:line="540" w:lineRule="exact"/>
        <w:ind w:left="1600" w:hanging="1600" w:hangingChars="500"/>
        <w:rPr>
          <w:rFonts w:hint="eastAsia" w:ascii="仿宋_GB2312" w:hAnsi="宋体" w:eastAsia="仿宋_GB2312"/>
          <w:spacing w:val="-1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pacing w:val="-10"/>
          <w:sz w:val="32"/>
          <w:szCs w:val="32"/>
        </w:rPr>
        <w:t>3、</w:t>
      </w:r>
      <w:r>
        <w:rPr>
          <w:rFonts w:hint="eastAsia" w:ascii="仿宋_GB2312" w:hAnsi="宋体" w:eastAsia="仿宋_GB2312"/>
          <w:bCs/>
          <w:spacing w:val="-10"/>
          <w:sz w:val="32"/>
        </w:rPr>
        <w:t>20</w:t>
      </w:r>
      <w:r>
        <w:rPr>
          <w:rFonts w:hint="eastAsia" w:ascii="仿宋_GB2312" w:hAnsi="宋体" w:eastAsia="仿宋_GB2312"/>
          <w:bCs/>
          <w:spacing w:val="-10"/>
          <w:sz w:val="32"/>
          <w:lang w:val="en-US" w:eastAsia="zh-CN"/>
        </w:rPr>
        <w:t>22</w:t>
      </w:r>
      <w:r>
        <w:rPr>
          <w:rFonts w:hint="eastAsia" w:ascii="仿宋_GB2312" w:hAnsi="宋体" w:eastAsia="仿宋_GB2312"/>
          <w:bCs/>
          <w:spacing w:val="-10"/>
          <w:sz w:val="32"/>
        </w:rPr>
        <w:t>年度</w:t>
      </w:r>
      <w:r>
        <w:rPr>
          <w:rFonts w:hint="eastAsia" w:ascii="仿宋_GB2312" w:hAnsi="宋体" w:eastAsia="仿宋_GB2312"/>
          <w:spacing w:val="-10"/>
          <w:sz w:val="32"/>
          <w:szCs w:val="32"/>
        </w:rPr>
        <w:t>蚌埠市</w:t>
      </w:r>
      <w:r>
        <w:rPr>
          <w:rFonts w:hint="eastAsia" w:ascii="仿宋_GB2312" w:hAnsi="宋体" w:eastAsia="仿宋_GB2312"/>
          <w:spacing w:val="-10"/>
          <w:sz w:val="32"/>
          <w:szCs w:val="32"/>
          <w:lang w:val="en-US" w:eastAsia="zh-CN"/>
        </w:rPr>
        <w:t>智库建设及</w:t>
      </w:r>
      <w:r>
        <w:rPr>
          <w:rFonts w:hint="eastAsia" w:ascii="仿宋_GB2312" w:hAnsi="宋体" w:eastAsia="仿宋_GB2312"/>
          <w:spacing w:val="-10"/>
          <w:sz w:val="32"/>
          <w:szCs w:val="32"/>
        </w:rPr>
        <w:t>社会科学规划项目课题</w:t>
      </w:r>
      <w:r>
        <w:rPr>
          <w:rFonts w:hint="eastAsia" w:ascii="仿宋_GB2312" w:hAnsi="宋体" w:eastAsia="仿宋_GB2312"/>
          <w:spacing w:val="-10"/>
          <w:sz w:val="32"/>
          <w:szCs w:val="32"/>
          <w:lang w:val="en-US" w:eastAsia="zh-CN"/>
        </w:rPr>
        <w:t>申报情况</w:t>
      </w:r>
      <w:r>
        <w:rPr>
          <w:rFonts w:hint="eastAsia" w:ascii="仿宋_GB2312" w:hAnsi="宋体" w:eastAsia="仿宋_GB2312"/>
          <w:spacing w:val="-10"/>
          <w:sz w:val="32"/>
          <w:szCs w:val="32"/>
        </w:rPr>
        <w:t>汇总表</w:t>
      </w:r>
    </w:p>
    <w:p>
      <w:pPr>
        <w:spacing w:line="540" w:lineRule="exact"/>
        <w:rPr>
          <w:rFonts w:hint="eastAsia" w:ascii="仿宋_GB2312" w:hAnsi="宋体" w:eastAsia="仿宋_GB2312"/>
          <w:bCs/>
          <w:sz w:val="32"/>
        </w:rPr>
      </w:pPr>
    </w:p>
    <w:p>
      <w:pPr>
        <w:spacing w:line="540" w:lineRule="exact"/>
        <w:rPr>
          <w:rFonts w:hint="eastAsia" w:ascii="仿宋_GB2312" w:hAnsi="宋体" w:eastAsia="仿宋_GB2312"/>
          <w:bCs/>
          <w:sz w:val="32"/>
        </w:rPr>
      </w:pPr>
    </w:p>
    <w:p>
      <w:pPr>
        <w:spacing w:line="540" w:lineRule="exact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 xml:space="preserve">                   蚌埠市社会科学规划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领导小组</w:t>
      </w:r>
      <w:r>
        <w:rPr>
          <w:rFonts w:hint="eastAsia" w:ascii="仿宋_GB2312" w:hAnsi="宋体" w:eastAsia="仿宋_GB2312"/>
          <w:bCs/>
          <w:sz w:val="32"/>
        </w:rPr>
        <w:t>办公室</w:t>
      </w:r>
    </w:p>
    <w:p>
      <w:pPr>
        <w:spacing w:line="540" w:lineRule="exact"/>
        <w:ind w:left="4980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20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22</w:t>
      </w:r>
      <w:r>
        <w:rPr>
          <w:rFonts w:hint="eastAsia" w:ascii="仿宋_GB2312" w:hAnsi="宋体" w:eastAsia="仿宋_GB2312"/>
          <w:bCs/>
          <w:sz w:val="32"/>
        </w:rPr>
        <w:t>年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32"/>
        </w:rPr>
        <w:t>月</w:t>
      </w:r>
      <w:r>
        <w:rPr>
          <w:rFonts w:hint="eastAsia" w:ascii="仿宋_GB2312" w:hAnsi="宋体" w:eastAsia="仿宋_GB2312"/>
          <w:bCs/>
          <w:sz w:val="32"/>
          <w:lang w:val="en-US" w:eastAsia="zh-CN"/>
        </w:rPr>
        <w:t>15</w:t>
      </w:r>
      <w:r>
        <w:rPr>
          <w:rFonts w:hint="eastAsia" w:ascii="仿宋_GB2312" w:hAnsi="宋体" w:eastAsia="仿宋_GB2312"/>
          <w:bCs/>
          <w:sz w:val="32"/>
        </w:rPr>
        <w:t>日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3150" w:firstLineChars="1500"/>
        <w:rPr>
          <w:rFonts w:hint="default" w:eastAsia="仿宋_GB231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660E9"/>
    <w:rsid w:val="195266E8"/>
    <w:rsid w:val="75D660E9"/>
    <w:rsid w:val="7609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方正小标宋简体" w:hAnsi="宋体" w:eastAsia="方正小标宋简体"/>
      <w:sz w:val="44"/>
    </w:r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2021-03-04T02:52:00Z</dcterms:created>
  <dc:creator>小妮</dc:creator>
  <cp:lastModifiedBy>Administrator</cp:lastModifiedBy>
  <dcterms:modified xsi:type="dcterms:W3CDTF">2022-02-14T09:38:18Z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