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exact"/>
        <w:jc w:val="both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/>
          <w:color w:val="000000"/>
          <w:w w:val="1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w w:val="100"/>
          <w:kern w:val="0"/>
          <w:sz w:val="44"/>
          <w:szCs w:val="44"/>
        </w:rPr>
        <w:t>20</w:t>
      </w:r>
      <w:r>
        <w:rPr>
          <w:rFonts w:hint="eastAsia" w:ascii="方正小标宋简体" w:eastAsia="方正小标宋简体"/>
          <w:color w:val="000000"/>
          <w:w w:val="100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color w:val="000000"/>
          <w:w w:val="100"/>
          <w:kern w:val="0"/>
          <w:sz w:val="44"/>
          <w:szCs w:val="44"/>
        </w:rPr>
        <w:t>年度蚌埠市</w:t>
      </w:r>
      <w:r>
        <w:rPr>
          <w:rFonts w:hint="eastAsia" w:ascii="方正小标宋简体" w:eastAsia="方正小标宋简体"/>
          <w:color w:val="000000"/>
          <w:w w:val="100"/>
          <w:kern w:val="0"/>
          <w:sz w:val="44"/>
          <w:szCs w:val="44"/>
          <w:lang w:val="en-US" w:eastAsia="zh-CN"/>
        </w:rPr>
        <w:t>智库建设及</w:t>
      </w:r>
      <w:r>
        <w:rPr>
          <w:rFonts w:hint="eastAsia" w:ascii="方正小标宋简体" w:eastAsia="方正小标宋简体"/>
          <w:color w:val="000000"/>
          <w:w w:val="100"/>
          <w:kern w:val="0"/>
          <w:sz w:val="44"/>
          <w:szCs w:val="44"/>
        </w:rPr>
        <w:t>社会科学规划项目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/>
          <w:color w:val="00000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000000"/>
          <w:w w:val="100"/>
          <w:kern w:val="0"/>
          <w:sz w:val="44"/>
          <w:szCs w:val="44"/>
          <w:lang w:val="en-US" w:eastAsia="zh-CN"/>
        </w:rPr>
        <w:t>课 题 指 南</w:t>
      </w:r>
    </w:p>
    <w:p>
      <w:pPr>
        <w:widowControl/>
        <w:shd w:val="clear" w:color="auto" w:fill="FFFFFF"/>
        <w:spacing w:line="560" w:lineRule="exact"/>
        <w:ind w:firstLine="645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强化实干担当，加快推动蚌埠高质量发展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▲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1.蚌埠大力提升营商环境研究；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微软雅黑" w:eastAsia="仿宋_GB2312" w:cs="宋体"/>
          <w:color w:val="000000"/>
          <w:w w:val="9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w w:val="98"/>
          <w:kern w:val="0"/>
          <w:sz w:val="32"/>
          <w:szCs w:val="32"/>
          <w:lang w:val="en-US" w:eastAsia="zh-CN"/>
        </w:rPr>
        <w:t>2.全面对标沪苏浙，蚌埠加速推进“双招双引”路径研究；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仿宋_GB2312" w:hAnsi="微软雅黑" w:eastAsia="仿宋_GB2312" w:cs="宋体"/>
          <w:color w:val="000000"/>
          <w:w w:val="9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▲</w:t>
      </w:r>
      <w:r>
        <w:rPr>
          <w:rFonts w:hint="eastAsia" w:ascii="仿宋_GB2312" w:hAnsi="微软雅黑" w:eastAsia="仿宋_GB2312" w:cs="宋体"/>
          <w:color w:val="000000"/>
          <w:w w:val="9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color w:val="000000"/>
          <w:w w:val="98"/>
          <w:kern w:val="0"/>
          <w:sz w:val="32"/>
          <w:szCs w:val="32"/>
        </w:rPr>
        <w:t>.</w:t>
      </w:r>
      <w:r>
        <w:rPr>
          <w:rFonts w:hint="eastAsia" w:ascii="仿宋_GB2312" w:hAnsi="微软雅黑" w:eastAsia="仿宋_GB2312" w:cs="宋体"/>
          <w:color w:val="000000"/>
          <w:w w:val="98"/>
          <w:kern w:val="0"/>
          <w:sz w:val="32"/>
          <w:szCs w:val="32"/>
          <w:lang w:val="en-US" w:eastAsia="zh-CN"/>
        </w:rPr>
        <w:t>用足用活甬蚌对口帮扶政策，推动蚌埠经济发展</w:t>
      </w:r>
      <w:r>
        <w:rPr>
          <w:rFonts w:hint="eastAsia" w:ascii="仿宋_GB2312" w:hAnsi="微软雅黑" w:eastAsia="仿宋_GB2312" w:cs="宋体"/>
          <w:color w:val="000000"/>
          <w:w w:val="98"/>
          <w:kern w:val="0"/>
          <w:sz w:val="32"/>
          <w:szCs w:val="32"/>
        </w:rPr>
        <w:t>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蚌埠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打造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具有重要影响力的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科技创新策源地研究；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蚌埠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打造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具有重要竞争力的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新兴产业聚集地研究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蚌埠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打造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具有重要承载力的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改革开放新高地研究；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蚌埠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打造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具有重要带动力的经济社会发展全面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绿色转型区研究；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▲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蚌埠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建设国家创新型城市路径研究；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蚌埠市科技强农机械强农促进农民增收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10.蚌埠制造业提质扩量增效实施路径研究；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11.蚌埠推动服务业高质量发展研究；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12.蚌埠企业“五大工程”培育研究；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13.蚌埠深度融入长三角一体化路径研究；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14.蚌埠融入合肥都市圈发展研究；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蚌埠提高传统产业转型发展和优化升级研究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高水平建设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安徽自贸区蚌埠片区路径研究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17.打造国家新型功能材料产业集群研究；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积极培育我市专精特新“小巨人”企业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研究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19.蚌埠数字经济发展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研究；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▲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20.蚌埠“四化同步”发展研究；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▲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21.工业互联网创新发展赋能工业强市路径研究；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22.发挥行业商会、协会作用赋能经济社会发展</w:t>
      </w:r>
      <w:r>
        <w:rPr>
          <w:rFonts w:hint="eastAsia" w:ascii="仿宋_GB2312" w:eastAsia="仿宋_GB2312"/>
          <w:sz w:val="32"/>
          <w:szCs w:val="32"/>
          <w:lang w:eastAsia="zh-CN"/>
        </w:rPr>
        <w:t>研究；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▲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23.推行“亩均论英雄”改革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研究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推动蚌埠合作园区建设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▲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25.“双招双引”背景下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蚌埠创新型人才队伍建设研究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蚌埠县域经济高质量发展的路径及对策研究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27.蚌埠实现碳达峰碳中和实践路径研究；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28.加快建设中小微企业金融综合服务平台研究；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29.打造国家绿色金融改革创新试验区研究；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30.蚌埠加快打造特色城镇体系研究；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31.蚌埠深入推进“放管服”改革研究；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党的建设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仿宋_GB2312" w:hAnsi="仿宋_GB2312" w:eastAsia="仿宋_GB2312" w:cs="仿宋_GB2312"/>
          <w:color w:val="000000"/>
          <w:w w:val="9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w w:val="95"/>
          <w:kern w:val="0"/>
          <w:sz w:val="32"/>
          <w:szCs w:val="32"/>
          <w:lang w:val="en-US" w:eastAsia="zh-CN"/>
        </w:rPr>
        <w:t>32.十九届六中全会精神研究；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w w:val="9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5"/>
          <w:kern w:val="0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color w:val="000000"/>
          <w:w w:val="95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w w:val="95"/>
          <w:kern w:val="0"/>
          <w:sz w:val="32"/>
          <w:szCs w:val="32"/>
          <w:lang w:eastAsia="zh-CN"/>
        </w:rPr>
        <w:t>推动习近平新时代中国特色社会主义思想大众化研究</w:t>
      </w:r>
      <w:r>
        <w:rPr>
          <w:rFonts w:hint="eastAsia" w:ascii="仿宋_GB2312" w:hAnsi="仿宋_GB2312" w:eastAsia="仿宋_GB2312" w:cs="仿宋_GB2312"/>
          <w:color w:val="000000"/>
          <w:w w:val="95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34.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推进党史学习教育常态化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制度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研究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35.蚌埠红色资源保护开发及利用研究；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36.加强意识形态建设研究；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37.网络舆情应对研究；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.坚持党建引领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促进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39.蚌埠新领域新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业态党建工作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研究；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40.深化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新时代文明实践中心建设研究；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▲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41.融媒深度融合发展研究；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▲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42.“一组一会”实践与研究；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三、文化及社会治理研究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▲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43.蚌埠文化IP研究；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44.蚌埠地方文化传播与提升蚌埠影响力研究；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45.蚌埠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科技文化旅游深度融合发展研究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46.新时代蚌埠非物质文化遗产传承与发展研究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47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深入实施新时代公民道德建设工程</w:t>
      </w:r>
      <w:r>
        <w:rPr>
          <w:rFonts w:hint="eastAsia" w:ascii="仿宋_GB2312" w:eastAsia="仿宋_GB2312"/>
          <w:sz w:val="32"/>
          <w:szCs w:val="32"/>
        </w:rPr>
        <w:t>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48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蚌埠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  <w:lang w:eastAsia="zh-CN"/>
        </w:rPr>
        <w:t>智慧社区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  <w:lang w:eastAsia="zh-CN"/>
        </w:rPr>
        <w:t>发展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路径</w:t>
      </w:r>
      <w:r>
        <w:rPr>
          <w:rFonts w:hint="eastAsia" w:ascii="仿宋_GB2312" w:eastAsia="仿宋_GB2312"/>
          <w:sz w:val="32"/>
          <w:szCs w:val="32"/>
        </w:rPr>
        <w:t>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6" w:firstLineChars="200"/>
        <w:textAlignment w:val="auto"/>
        <w:rPr>
          <w:rFonts w:hint="eastAsia" w:ascii="仿宋_GB2312" w:eastAsia="仿宋_GB2312"/>
          <w:w w:val="98"/>
          <w:sz w:val="32"/>
          <w:szCs w:val="32"/>
        </w:rPr>
      </w:pPr>
      <w:r>
        <w:rPr>
          <w:rFonts w:hint="eastAsia" w:ascii="仿宋_GB2312" w:eastAsia="仿宋_GB2312"/>
          <w:w w:val="98"/>
          <w:sz w:val="32"/>
          <w:szCs w:val="32"/>
          <w:lang w:val="en-US" w:eastAsia="zh-CN"/>
        </w:rPr>
        <w:t>49</w:t>
      </w:r>
      <w:r>
        <w:rPr>
          <w:rFonts w:hint="eastAsia" w:ascii="仿宋_GB2312" w:eastAsia="仿宋_GB2312"/>
          <w:w w:val="98"/>
          <w:sz w:val="32"/>
          <w:szCs w:val="32"/>
        </w:rPr>
        <w:t>.</w:t>
      </w:r>
      <w:r>
        <w:rPr>
          <w:rFonts w:hint="eastAsia" w:ascii="仿宋_GB2312" w:eastAsia="仿宋_GB2312"/>
          <w:w w:val="98"/>
          <w:sz w:val="32"/>
          <w:szCs w:val="32"/>
          <w:lang w:eastAsia="zh-CN"/>
        </w:rPr>
        <w:t>新时代街道服务管理改革与基层社会治理创新</w:t>
      </w:r>
      <w:r>
        <w:rPr>
          <w:rFonts w:hint="eastAsia" w:ascii="仿宋_GB2312" w:eastAsia="仿宋_GB2312"/>
          <w:w w:val="98"/>
          <w:sz w:val="32"/>
          <w:szCs w:val="32"/>
        </w:rPr>
        <w:t>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群团组织参与基层社会治理研究；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51.新时代“枫桥经验”与平安蚌埠建设研究；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52.提升领导干部专业化水平研究；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民生及社科普及研究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53.推动蚌埠教育改革创新研究；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6" w:firstLineChars="200"/>
        <w:textAlignment w:val="auto"/>
        <w:rPr>
          <w:rFonts w:hint="eastAsia" w:ascii="仿宋_GB2312" w:eastAsia="仿宋_GB2312"/>
          <w:color w:val="auto"/>
          <w:w w:val="98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w w:val="98"/>
          <w:sz w:val="32"/>
          <w:szCs w:val="32"/>
          <w:lang w:val="en-US" w:eastAsia="zh-CN"/>
        </w:rPr>
        <w:t>54.推进职业技术教育高质量发展，建设技工大市研究；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仿宋_GB2312" w:eastAsia="仿宋_GB2312"/>
          <w:color w:val="auto"/>
          <w:w w:val="95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w w:val="95"/>
          <w:sz w:val="32"/>
          <w:szCs w:val="32"/>
          <w:lang w:val="en-US" w:eastAsia="zh-CN"/>
        </w:rPr>
        <w:t>55.</w:t>
      </w:r>
      <w:r>
        <w:rPr>
          <w:rFonts w:hint="eastAsia" w:ascii="仿宋_GB2312" w:eastAsia="仿宋_GB2312"/>
          <w:color w:val="auto"/>
          <w:w w:val="95"/>
          <w:sz w:val="32"/>
          <w:szCs w:val="32"/>
          <w:lang w:eastAsia="zh-CN"/>
        </w:rPr>
        <w:t>促进社会保障事业高质量发展研究；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56.疫情常态化背景下推进健康蚌埠建设路径研究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57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蚌埠建设“互联网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+医疗”路径</w:t>
      </w:r>
      <w:r>
        <w:rPr>
          <w:rFonts w:hint="eastAsia" w:ascii="仿宋_GB2312" w:eastAsia="仿宋_GB2312"/>
          <w:sz w:val="32"/>
          <w:szCs w:val="32"/>
        </w:rPr>
        <w:t>研究；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58.健全突发公共卫生事件心理疏导工作机制</w:t>
      </w:r>
      <w:r>
        <w:rPr>
          <w:rFonts w:hint="eastAsia" w:ascii="仿宋_GB2312" w:eastAsia="仿宋_GB2312"/>
          <w:sz w:val="32"/>
          <w:szCs w:val="32"/>
        </w:rPr>
        <w:t>研究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59</w:t>
      </w:r>
      <w:r>
        <w:rPr>
          <w:rFonts w:hint="eastAsia" w:ascii="仿宋_GB2312" w:eastAsia="仿宋_GB2312"/>
          <w:sz w:val="32"/>
          <w:szCs w:val="32"/>
        </w:rPr>
        <w:t>.社会科学知识普及读物类相关研究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60</w:t>
      </w:r>
      <w:r>
        <w:rPr>
          <w:rFonts w:hint="eastAsia" w:ascii="仿宋_GB2312" w:eastAsia="仿宋_GB2312"/>
          <w:sz w:val="32"/>
          <w:szCs w:val="32"/>
        </w:rPr>
        <w:t>.社会科学知识普及工作类相关研究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515D"/>
    <w:multiLevelType w:val="singleLevel"/>
    <w:tmpl w:val="292151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9FF7E80"/>
    <w:multiLevelType w:val="singleLevel"/>
    <w:tmpl w:val="29FF7E8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8270A"/>
    <w:rsid w:val="1FBC481D"/>
    <w:rsid w:val="7E88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2021-03-04T02:46:00Z</dcterms:created>
  <dc:creator>小妮</dc:creator>
  <cp:lastModifiedBy>Administrator</cp:lastModifiedBy>
  <dcterms:modified xsi:type="dcterms:W3CDTF">2022-02-14T09:40:19Z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