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2F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关于做好2026年度“五大文化”研究专项课题申报工作的通知</w:t>
      </w:r>
    </w:p>
    <w:bookmarkEnd w:id="0"/>
    <w:p w14:paraId="76D210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480" w:afterAutospacing="0"/>
        <w:ind w:left="0" w:right="0" w:firstLine="0"/>
        <w:jc w:val="center"/>
        <w:rPr>
          <w:rFonts w:hint="default" w:ascii="Helvetica" w:hAnsi="Helvetica" w:eastAsia="Helvetica" w:cs="Helvetica"/>
          <w:i w:val="0"/>
          <w:iCs w:val="0"/>
          <w:caps w:val="0"/>
          <w:color w:val="000000"/>
          <w:spacing w:val="0"/>
          <w:sz w:val="14"/>
          <w:szCs w:val="14"/>
        </w:rPr>
      </w:pPr>
    </w:p>
    <w:p w14:paraId="0A7AE873">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各有关单位：</w:t>
      </w:r>
    </w:p>
    <w:p w14:paraId="39EA6CE3">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为深入贯彻落实习近平文化思想和习近平总书记考察安徽重要讲话精神，加强徽州文化、长江文化、淮河文化、大运河文化及黄梅戏文化研究，设立“五大文化”研究专项课题，面向全省公开发布。现就2026年度课题申报工作有关事项通知如下：</w:t>
      </w:r>
    </w:p>
    <w:p w14:paraId="68E82BE7">
      <w:pPr>
        <w:keepNext w:val="0"/>
        <w:keepLines w:val="0"/>
        <w:pageBreakBefore w:val="0"/>
        <w:widowControl w:val="0"/>
        <w:kinsoku/>
        <w:wordWrap/>
        <w:overflowPunct/>
        <w:topLinePunct w:val="0"/>
        <w:autoSpaceDE/>
        <w:autoSpaceDN/>
        <w:bidi w:val="0"/>
        <w:adjustRightInd/>
        <w:snapToGrid/>
        <w:spacing w:line="500" w:lineRule="exact"/>
        <w:ind w:left="0" w:leftChars="0" w:right="0" w:firstLine="720"/>
        <w:jc w:val="both"/>
        <w:textAlignment w:val="auto"/>
        <w:rPr>
          <w:rFonts w:hint="default" w:ascii="Times New Roman" w:hAnsi="Times New Roman" w:eastAsia="CESI黑体-GB13000" w:cs="Times New Roman"/>
          <w:sz w:val="36"/>
          <w:szCs w:val="36"/>
        </w:rPr>
      </w:pPr>
      <w:r>
        <w:rPr>
          <w:rFonts w:hint="default" w:ascii="Times New Roman" w:hAnsi="Times New Roman" w:eastAsia="CESI黑体-GB13000" w:cs="Times New Roman"/>
          <w:sz w:val="36"/>
          <w:szCs w:val="36"/>
        </w:rPr>
        <w:t>一、</w:t>
      </w:r>
      <w:r>
        <w:rPr>
          <w:rFonts w:hint="eastAsia" w:ascii="Times New Roman" w:hAnsi="Times New Roman" w:eastAsia="CESI黑体-GB13000" w:cs="Times New Roman"/>
          <w:sz w:val="36"/>
          <w:szCs w:val="36"/>
        </w:rPr>
        <w:t>研究方向和重点选题</w:t>
      </w:r>
    </w:p>
    <w:p w14:paraId="24929E37">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紧紧围绕徽州文化、长江文化、淮河文化、大运河文化及黄梅戏文化等的保护传承发展，加强整体性、系统性、应用性研究和通俗化阐释，推动优秀传统文化创造性转化、创新性发展。</w:t>
      </w:r>
    </w:p>
    <w:p w14:paraId="73022736">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b/>
          <w:bCs/>
          <w:sz w:val="36"/>
          <w:szCs w:val="36"/>
        </w:rPr>
        <w:t>（一）研究方向</w:t>
      </w:r>
      <w:r>
        <w:rPr>
          <w:rFonts w:hint="default" w:ascii="Times New Roman" w:hAnsi="Times New Roman" w:eastAsia="CESI仿宋-GB2312" w:cs="Times New Roman"/>
          <w:sz w:val="36"/>
          <w:szCs w:val="36"/>
        </w:rPr>
        <w:t>。①文化的价值、内涵、特性研究；②文化发展史、口述史研究；③文献整理与数字化研究；④文化遗产保护传承与利用研究；⑤文旅融合、文化产业发展研究；⑥文化宣传普及、数字赋能、多维传播研究；⑦长江文化国家公园、大运河文化国家公园建设研究。</w:t>
      </w:r>
    </w:p>
    <w:p w14:paraId="413C558F">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b/>
          <w:bCs/>
          <w:sz w:val="36"/>
          <w:szCs w:val="36"/>
        </w:rPr>
      </w:pPr>
      <w:r>
        <w:rPr>
          <w:rFonts w:hint="default" w:ascii="Times New Roman" w:hAnsi="Times New Roman" w:eastAsia="CESI仿宋-GB2312" w:cs="Times New Roman"/>
          <w:b/>
          <w:bCs/>
          <w:sz w:val="36"/>
          <w:szCs w:val="36"/>
        </w:rPr>
        <w:t>（二）重点选题</w:t>
      </w:r>
    </w:p>
    <w:p w14:paraId="128211E5">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整体性研究</w:t>
      </w:r>
      <w:r>
        <w:rPr>
          <w:rFonts w:hint="default" w:ascii="Times New Roman" w:hAnsi="Times New Roman" w:eastAsia="CESI仿宋-GB2312" w:cs="Times New Roman"/>
          <w:sz w:val="36"/>
          <w:szCs w:val="36"/>
        </w:rPr>
        <w:t>：①安徽文化通史；②安徽简史；③长江文化与淮河文化、大运河文化比较研究；④淮河文化与黄河文化、长江文化关系研究。</w:t>
      </w:r>
    </w:p>
    <w:p w14:paraId="488BEE7A">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通俗化阐释</w:t>
      </w:r>
      <w:r>
        <w:rPr>
          <w:rFonts w:hint="default" w:ascii="Times New Roman" w:hAnsi="Times New Roman" w:eastAsia="CESI仿宋-GB2312" w:cs="Times New Roman"/>
          <w:sz w:val="36"/>
          <w:szCs w:val="36"/>
        </w:rPr>
        <w:t>：①“五大文化”通俗读本；②“五大文化”青少年读本；③“五大文化”百问。</w:t>
      </w:r>
    </w:p>
    <w:p w14:paraId="1DA6D463">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徽州文化：</w:t>
      </w:r>
      <w:r>
        <w:rPr>
          <w:rFonts w:hint="default" w:ascii="Times New Roman" w:hAnsi="Times New Roman" w:eastAsia="CESI仿宋-GB2312" w:cs="Times New Roman"/>
          <w:sz w:val="36"/>
          <w:szCs w:val="36"/>
        </w:rPr>
        <w:t>①徽州文化在中华文明传承体系中的地位研究；②徽州文化传承发展研究；③徽州文化当代价值研究；④徽州传统村落保护与开发研究；⑤徽商发展史。</w:t>
      </w:r>
    </w:p>
    <w:p w14:paraId="3F609BE9">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长江文化：</w:t>
      </w:r>
      <w:r>
        <w:rPr>
          <w:rFonts w:hint="default" w:ascii="Times New Roman" w:hAnsi="Times New Roman" w:eastAsia="CESI仿宋-GB2312" w:cs="Times New Roman"/>
          <w:sz w:val="36"/>
          <w:szCs w:val="36"/>
        </w:rPr>
        <w:t>①安徽长江文化概论；②长江文化研究史；③长江文化整体性保护与区域协同发展研究；④长江文旅融合发展研究；⑤长江流域数字文化贸易研究。</w:t>
      </w:r>
    </w:p>
    <w:p w14:paraId="32106F6D">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淮河文化：</w:t>
      </w:r>
      <w:r>
        <w:rPr>
          <w:rFonts w:hint="default" w:ascii="Times New Roman" w:hAnsi="Times New Roman" w:eastAsia="CESI仿宋-GB2312" w:cs="Times New Roman"/>
          <w:sz w:val="36"/>
          <w:szCs w:val="36"/>
        </w:rPr>
        <w:t>①淮河文化在中华优秀传统文化中的地位研究；②淮河流域文明化进程研究；③淮河文献总目；④数智时代淮河文化传播研究；⑤淮河流域历史地理研究。</w:t>
      </w:r>
    </w:p>
    <w:p w14:paraId="091CDD2C">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大运河文化：</w:t>
      </w:r>
      <w:r>
        <w:rPr>
          <w:rFonts w:hint="default" w:ascii="Times New Roman" w:hAnsi="Times New Roman" w:eastAsia="CESI仿宋-GB2312" w:cs="Times New Roman"/>
          <w:sz w:val="36"/>
          <w:szCs w:val="36"/>
        </w:rPr>
        <w:t>①安徽大运河文化史；②安徽大运河文献集成；③安徽大运河考古发掘与文化遗产保护研究；④安徽大运河对皖北经济社会发展的影响研究；⑤安徽大运河文旅融合发展研究。</w:t>
      </w:r>
    </w:p>
    <w:p w14:paraId="10B2C2C8">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eastAsia" w:ascii="Times New Roman" w:hAnsi="Times New Roman" w:eastAsia="CESI仿宋-GB2312" w:cs="Times New Roman"/>
          <w:sz w:val="36"/>
          <w:szCs w:val="36"/>
        </w:rPr>
        <w:t>黄梅戏文化：</w:t>
      </w:r>
      <w:r>
        <w:rPr>
          <w:rFonts w:hint="default" w:ascii="Times New Roman" w:hAnsi="Times New Roman" w:eastAsia="CESI仿宋-GB2312" w:cs="Times New Roman"/>
          <w:sz w:val="36"/>
          <w:szCs w:val="36"/>
        </w:rPr>
        <w:t>①黄梅戏文化史；②近代黄梅戏文献辑录与研究；③黄梅戏研究学术史梳理；④黄梅戏文化生态保护与发展研究；⑤黄梅戏文旅融合发展研究。</w:t>
      </w:r>
    </w:p>
    <w:p w14:paraId="791B12FC">
      <w:pPr>
        <w:keepNext w:val="0"/>
        <w:keepLines w:val="0"/>
        <w:pageBreakBefore w:val="0"/>
        <w:widowControl w:val="0"/>
        <w:kinsoku/>
        <w:wordWrap/>
        <w:overflowPunct/>
        <w:topLinePunct w:val="0"/>
        <w:autoSpaceDE/>
        <w:autoSpaceDN/>
        <w:bidi w:val="0"/>
        <w:adjustRightInd/>
        <w:snapToGrid/>
        <w:spacing w:line="500" w:lineRule="exact"/>
        <w:ind w:left="0" w:leftChars="0" w:right="0" w:firstLine="720"/>
        <w:jc w:val="both"/>
        <w:textAlignment w:val="auto"/>
        <w:rPr>
          <w:rFonts w:hint="default" w:ascii="Times New Roman" w:hAnsi="Times New Roman" w:eastAsia="CESI黑体-GB13000" w:cs="Times New Roman"/>
          <w:sz w:val="36"/>
          <w:szCs w:val="36"/>
        </w:rPr>
      </w:pPr>
      <w:r>
        <w:rPr>
          <w:rFonts w:hint="eastAsia" w:ascii="Times New Roman" w:hAnsi="Times New Roman" w:eastAsia="CESI黑体-GB13000" w:cs="Times New Roman"/>
          <w:sz w:val="36"/>
          <w:szCs w:val="36"/>
        </w:rPr>
        <w:t>二、项目设置及资助经费</w:t>
      </w:r>
    </w:p>
    <w:p w14:paraId="7DA48914">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1. 采取后资助的方式，以研究成果进行申报，根据成果质量决定是否予以立项。</w:t>
      </w:r>
    </w:p>
    <w:p w14:paraId="711C91FE">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2. 本次专项课题纳入省社科规划重点项目管理，每项资助10万元。</w:t>
      </w:r>
    </w:p>
    <w:p w14:paraId="3B133109">
      <w:pPr>
        <w:keepNext w:val="0"/>
        <w:keepLines w:val="0"/>
        <w:pageBreakBefore w:val="0"/>
        <w:widowControl w:val="0"/>
        <w:kinsoku/>
        <w:wordWrap/>
        <w:overflowPunct/>
        <w:topLinePunct w:val="0"/>
        <w:autoSpaceDE/>
        <w:autoSpaceDN/>
        <w:bidi w:val="0"/>
        <w:adjustRightInd/>
        <w:snapToGrid/>
        <w:spacing w:line="500" w:lineRule="exact"/>
        <w:ind w:left="0" w:leftChars="0" w:right="0" w:firstLine="720"/>
        <w:jc w:val="both"/>
        <w:textAlignment w:val="auto"/>
        <w:rPr>
          <w:rFonts w:hint="default" w:ascii="Times New Roman" w:hAnsi="Times New Roman" w:eastAsia="CESI黑体-GB13000" w:cs="Times New Roman"/>
          <w:sz w:val="36"/>
          <w:szCs w:val="36"/>
        </w:rPr>
      </w:pPr>
      <w:r>
        <w:rPr>
          <w:rFonts w:hint="eastAsia" w:ascii="Times New Roman" w:hAnsi="Times New Roman" w:eastAsia="CESI黑体-GB13000" w:cs="Times New Roman"/>
          <w:sz w:val="36"/>
          <w:szCs w:val="36"/>
        </w:rPr>
        <w:t>三、申报要求</w:t>
      </w:r>
    </w:p>
    <w:p w14:paraId="1DCD75D2">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1. </w:t>
      </w:r>
      <w:r>
        <w:rPr>
          <w:rFonts w:hint="eastAsia" w:ascii="Times New Roman" w:hAnsi="Times New Roman" w:eastAsia="CESI仿宋-GB2312" w:cs="Times New Roman"/>
          <w:sz w:val="36"/>
          <w:szCs w:val="36"/>
        </w:rPr>
        <w:t>须严格围绕发布的选题方向自拟申报题目，或围绕重点选题进行申报</w:t>
      </w:r>
      <w:r>
        <w:rPr>
          <w:rFonts w:hint="default" w:ascii="Times New Roman" w:hAnsi="Times New Roman" w:eastAsia="CESI仿宋-GB2312" w:cs="Times New Roman"/>
          <w:sz w:val="36"/>
          <w:szCs w:val="36"/>
        </w:rPr>
        <w:t>，超范围研究不予受理。项目申请人同年度只能申报1个专项项目，已获得立项的省部级（含）以上项目负责人不得以相同或相近内容申报。</w:t>
      </w:r>
    </w:p>
    <w:p w14:paraId="0AA0A458">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2. 申报成果为已经完成且尚未出版的原创中文著作（不包括论文集），不少于10万字，未受到省部级（含）以上项目资助，无知识产权争议。课题立项后，项目成果须根据评审专家意见修改完善，并在一年内按照统一要求公开出版。</w:t>
      </w:r>
    </w:p>
    <w:p w14:paraId="2A250071">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3. 申请人须遵守中华人民共和国宪法和法律，遵守省社科规划项目各项管理规定；遵守学术道德和学术规范，学风优良，无不良记录。在相关研究领域具有深厚的学术造诣和丰富的科研经验，承担实质性研究工作。不设职称、年龄、单位等门槛限制，符合条件的省内研究人员均可申报。</w:t>
      </w:r>
    </w:p>
    <w:p w14:paraId="59283510">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4. 申请人应取得所在单位同意后申报。所在单位须对申请人的申报材料及成果进行认真审核，并承担信誉保证。</w:t>
      </w:r>
    </w:p>
    <w:p w14:paraId="47F03CD1">
      <w:pPr>
        <w:keepNext w:val="0"/>
        <w:keepLines w:val="0"/>
        <w:pageBreakBefore w:val="0"/>
        <w:widowControl w:val="0"/>
        <w:kinsoku/>
        <w:wordWrap/>
        <w:overflowPunct/>
        <w:topLinePunct w:val="0"/>
        <w:autoSpaceDE/>
        <w:autoSpaceDN/>
        <w:bidi w:val="0"/>
        <w:adjustRightInd/>
        <w:snapToGrid/>
        <w:spacing w:line="500" w:lineRule="exact"/>
        <w:ind w:left="0" w:leftChars="0" w:right="0" w:firstLine="720"/>
        <w:jc w:val="both"/>
        <w:textAlignment w:val="auto"/>
        <w:rPr>
          <w:rFonts w:hint="default" w:ascii="Times New Roman" w:hAnsi="Times New Roman" w:eastAsia="CESI黑体-GB13000" w:cs="Times New Roman"/>
          <w:sz w:val="36"/>
          <w:szCs w:val="36"/>
        </w:rPr>
      </w:pPr>
      <w:r>
        <w:rPr>
          <w:rFonts w:hint="eastAsia" w:ascii="Times New Roman" w:hAnsi="Times New Roman" w:eastAsia="CESI黑体-GB13000" w:cs="Times New Roman"/>
          <w:sz w:val="36"/>
          <w:szCs w:val="36"/>
        </w:rPr>
        <w:t>四、申报办法</w:t>
      </w:r>
    </w:p>
    <w:p w14:paraId="649F78D6">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1. 课题须通过“安徽省哲学社会科学规划项目管理系统”（http://117.68.9.179:8081/）进行申报。申请人可登陆系统首页下载《“五大文化”研究专项课题申请书》（以下简称“申请书”）和《活页》。《申请书》一律在电脑上填写，A3纸双面印制、中缝装订。《活页》字数不超过7000字。</w:t>
      </w:r>
    </w:p>
    <w:p w14:paraId="12E29F13">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2. 申报材料由所在单位科研管理部门统一组织报送，我办不受理个人申报。  </w:t>
      </w:r>
    </w:p>
    <w:p w14:paraId="445255E5">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（1）纸质材料包括：申请书原件1份、活页6份、成果书稿（匿名）6套、查重报告（盖章）简版1份，已与出版机构签署出版合同或达成出版合作意向的，须提交出版社证明材料（出版社盖章）1份。</w:t>
      </w:r>
    </w:p>
    <w:p w14:paraId="39DA9DE2">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2）网上申报信息填写：省社科规划项目申报系统开放期内，项目申请人登陆“安徽省哲学社会科学规划项目管理系统”，按规定要求填写申报信息并上传申报材料。首次登陆的，以实名信息提交注册申请，待责任单位审核通过后，根据系统发送的短信通知，操作登录系统。已有账号的，直接通过原有账号信息登录，忘记密码的，可以通过系统找回密码。</w:t>
      </w:r>
    </w:p>
    <w:p w14:paraId="1681F0F4">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（3）上传的申报材料包括：《申请书》和《活页》电子版，成果书稿（匿名）和查重报告首页（科研处盖章）。</w:t>
      </w:r>
    </w:p>
    <w:p w14:paraId="2BBAD1DF">
      <w:pPr>
        <w:keepNext w:val="0"/>
        <w:keepLines w:val="0"/>
        <w:pageBreakBefore w:val="0"/>
        <w:widowControl w:val="0"/>
        <w:kinsoku/>
        <w:wordWrap/>
        <w:overflowPunct/>
        <w:topLinePunct w:val="0"/>
        <w:autoSpaceDE/>
        <w:autoSpaceDN/>
        <w:bidi w:val="0"/>
        <w:adjustRightInd/>
        <w:snapToGrid/>
        <w:spacing w:line="500" w:lineRule="exact"/>
        <w:ind w:left="0" w:leftChars="0" w:right="0" w:firstLine="692"/>
        <w:jc w:val="both"/>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3. 申报时间：2026年7月10日—31日，申报系统开放期：2026年7月10日—31日（7月31日下午17：30，系统自动关闭），纸质材料报送时间：2026年8月3日—7日，报送地址：合肥市包河区中山路1号省行政中心1号楼东453室，联系人：刘亚森，联系电话：0551—62608961。</w:t>
      </w:r>
    </w:p>
    <w:p w14:paraId="4DD6EB81">
      <w:pPr>
        <w:pStyle w:val="2"/>
        <w:rPr>
          <w:rFonts w:hint="default" w:ascii="Times New Roman" w:hAnsi="Times New Roman" w:eastAsia="CESI仿宋-GB2312" w:cs="Times New Roman"/>
          <w:sz w:val="36"/>
          <w:szCs w:val="36"/>
        </w:rPr>
      </w:pPr>
    </w:p>
    <w:p w14:paraId="29F1AA5F">
      <w:pPr>
        <w:pStyle w:val="2"/>
        <w:rPr>
          <w:rFonts w:hint="default" w:ascii="Times New Roman" w:hAnsi="Times New Roman" w:eastAsia="CESI仿宋-GB2312" w:cs="Times New Roman"/>
          <w:sz w:val="36"/>
          <w:szCs w:val="36"/>
        </w:rPr>
      </w:pPr>
    </w:p>
    <w:p w14:paraId="150985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108" w:rightChars="0" w:firstLine="0" w:firstLineChars="0"/>
        <w:jc w:val="right"/>
        <w:textAlignment w:val="auto"/>
        <w:rPr>
          <w:rFonts w:hint="default" w:ascii="Times New Roman" w:hAnsi="Times New Roman" w:eastAsia="CESI仿宋-GB2312" w:cs="Times New Roman"/>
          <w:kern w:val="2"/>
          <w:sz w:val="36"/>
          <w:szCs w:val="36"/>
          <w:lang w:val="en-US" w:eastAsia="zh-CN" w:bidi="ar-SA"/>
        </w:rPr>
      </w:pPr>
      <w:r>
        <w:rPr>
          <w:rFonts w:hint="default" w:ascii="Times New Roman" w:hAnsi="Times New Roman" w:eastAsia="CESI仿宋-GB2312" w:cs="Times New Roman"/>
          <w:kern w:val="2"/>
          <w:sz w:val="36"/>
          <w:szCs w:val="36"/>
          <w:lang w:val="en-US" w:eastAsia="zh-CN" w:bidi="ar-SA"/>
        </w:rPr>
        <w:t>                          省社科规划办</w:t>
      </w:r>
    </w:p>
    <w:p w14:paraId="28F42E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108" w:rightChars="0" w:firstLine="0" w:firstLineChars="0"/>
        <w:jc w:val="both"/>
        <w:textAlignment w:val="auto"/>
        <w:rPr>
          <w:rFonts w:hint="default" w:ascii="Times New Roman" w:hAnsi="Times New Roman" w:eastAsia="CESI仿宋-GB2312" w:cs="Times New Roman"/>
          <w:kern w:val="2"/>
          <w:sz w:val="36"/>
          <w:szCs w:val="36"/>
          <w:lang w:val="en-US" w:eastAsia="zh-CN" w:bidi="ar-SA"/>
        </w:rPr>
      </w:pPr>
      <w:r>
        <w:rPr>
          <w:rFonts w:hint="default" w:ascii="Times New Roman" w:hAnsi="Times New Roman" w:eastAsia="CESI仿宋-GB2312" w:cs="Times New Roman"/>
          <w:kern w:val="2"/>
          <w:sz w:val="36"/>
          <w:szCs w:val="36"/>
          <w:lang w:val="en-US" w:eastAsia="zh-CN" w:bidi="ar-SA"/>
        </w:rPr>
        <w:t>                                         2026年3月23日</w:t>
      </w:r>
    </w:p>
    <w:p w14:paraId="7221A8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540" w:beforeAutospacing="0" w:after="0" w:afterAutospacing="0" w:line="336" w:lineRule="atLeast"/>
        <w:ind w:left="480" w:right="480"/>
        <w:rPr>
          <w:sz w:val="19"/>
          <w:szCs w:val="19"/>
        </w:rPr>
      </w:pPr>
    </w:p>
    <w:p w14:paraId="5FF5DC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embedRegular r:id="rId1" w:fontKey="{E4E4475D-3D26-4534-B399-6E3B2BFD2AB1}"/>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0000000000000000000"/>
    <w:charset w:val="00"/>
    <w:family w:val="auto"/>
    <w:pitch w:val="default"/>
    <w:sig w:usb0="00000000" w:usb1="00000000" w:usb2="00000000" w:usb3="00000000" w:csb0="00000000" w:csb1="00000000"/>
  </w:font>
  <w:font w:name="汉仪书宋二S">
    <w:altName w:val="汉仪书宋二S"/>
    <w:panose1 w:val="00020600040101010101"/>
    <w:charset w:val="86"/>
    <w:family w:val="auto"/>
    <w:pitch w:val="default"/>
    <w:sig w:usb0="A00002BF" w:usb1="18EF7CFA" w:usb2="00000016" w:usb3="00000000" w:csb0="00040000" w:csb1="00000000"/>
  </w:font>
  <w:font w:name="CESI仿宋-GB2312">
    <w:altName w:val="仿宋"/>
    <w:panose1 w:val="00000000000000000000"/>
    <w:charset w:val="00"/>
    <w:family w:val="auto"/>
    <w:pitch w:val="default"/>
    <w:sig w:usb0="00000000" w:usb1="00000000" w:usb2="00000000" w:usb3="00000000" w:csb0="00000000" w:csb1="00000000"/>
    <w:embedRegular r:id="rId2" w:fontKey="{C9EE386D-7963-4814-9D72-98AE3B841FD9}"/>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embedRegular r:id="rId3" w:fontKey="{1470A3E1-57E2-432A-83B3-CCE3F3B595D2}"/>
  </w:font>
  <w:font w:name="CESI黑体-GB13000">
    <w:altName w:val="黑体"/>
    <w:panose1 w:val="02000500000000000000"/>
    <w:charset w:val="86"/>
    <w:family w:val="auto"/>
    <w:pitch w:val="default"/>
    <w:sig w:usb0="00000000" w:usb1="00000000" w:usb2="00000016" w:usb3="00000000" w:csb0="0004000F" w:csb1="00000000"/>
    <w:embedRegular r:id="rId4" w:fontKey="{AA8808D4-6194-4AF4-BC59-DCE1C9C22D00}"/>
  </w:font>
  <w:font w:name="方正小标宋简体">
    <w:panose1 w:val="02000000000000000000"/>
    <w:charset w:val="86"/>
    <w:family w:val="auto"/>
    <w:pitch w:val="default"/>
    <w:sig w:usb0="00000001" w:usb1="08000000" w:usb2="00000000" w:usb3="00000000" w:csb0="00040000" w:csb1="00000000"/>
    <w:embedRegular r:id="rId5" w:fontKey="{8B09929D-3EAC-41AC-B87D-B9B709FFC9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95ACC"/>
    <w:rsid w:val="30B9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jc w:val="left"/>
    </w:p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eastAsia="仿宋"/>
      <w:sz w:val="32"/>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2026-06-16T01:22:00Z</dcterms:created>
  <dc:creator>Monica</dc:creator>
  <cp:lastModifiedBy>Monica</cp:lastModifiedBy>
  <dcterms:modified xsi:type="dcterms:W3CDTF">2026-06-16T01:27:16Z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984306FDB6B744EB87BBA1B5A5C6C968_11</vt:lpwstr>
  </property>
  <property fmtid="{D5CDD505-2E9C-101B-9397-08002B2CF9AE}" pid="4" name="KSOTemplateDocerSaveRecord">
    <vt:lpwstr>eyJoZGlkIjoiNGVmZjRjNTJlMTJiOGNkMDBhM2Y4NTlkN2NhZWE5NjMiLCJ1c2VySWQiOiIzMTc4NjAyMDgifQ==</vt:lpwstr>
  </property>
</Properties>
</file>